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2018年初级护师</w:t>
      </w:r>
      <w:r>
        <w:rPr>
          <w:rFonts w:hint="default" w:ascii="sans-serif" w:hAnsi="sans-serif" w:eastAsia="sans-serif" w:cs="sans-serif"/>
          <w:b/>
          <w:bCs/>
          <w:i w:val="0"/>
          <w:caps w:val="0"/>
          <w:color w:val="000000"/>
          <w:spacing w:val="0"/>
          <w:sz w:val="32"/>
          <w:szCs w:val="32"/>
        </w:rPr>
        <w:t>基础护理学</w:t>
      </w:r>
      <w:r>
        <w:rPr>
          <w:rFonts w:hint="default" w:ascii="sans-serif" w:hAnsi="sans-serif" w:eastAsia="sans-serif" w:cs="sans-serif"/>
          <w:b/>
          <w:bCs/>
          <w:i w:val="0"/>
          <w:caps w:val="0"/>
          <w:color w:val="000000"/>
          <w:spacing w:val="0"/>
          <w:sz w:val="32"/>
          <w:szCs w:val="32"/>
        </w:rPr>
        <w:t>必考考点</w:t>
      </w:r>
      <w:r>
        <w:rPr>
          <w:rFonts w:hint="eastAsia" w:ascii="sans-serif" w:hAnsi="sans-serif" w:eastAsia="宋体" w:cs="sans-serif"/>
          <w:b/>
          <w:bCs/>
          <w:i w:val="0"/>
          <w:caps w:val="0"/>
          <w:color w:val="000000"/>
          <w:spacing w:val="0"/>
          <w:sz w:val="32"/>
          <w:szCs w:val="32"/>
          <w:lang w:eastAsia="zh-CN"/>
        </w:rPr>
        <w:t>：健康系统模式等</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考点一：纽曼健康系统模式。</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1.纽曼认为，人是与环境持续互动的开放系统，称为服务对象系统。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3771900"/>
            <wp:effectExtent l="0" t="0" r="9525" b="0"/>
            <wp:docPr id="3" name="图片 2" descr="1513320729737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13320729737599.png"/>
                    <pic:cNvPicPr>
                      <a:picLocks noChangeAspect="1"/>
                    </pic:cNvPicPr>
                  </pic:nvPicPr>
                  <pic:blipFill>
                    <a:blip r:embed="rId7"/>
                    <a:stretch>
                      <a:fillRect/>
                    </a:stretch>
                  </pic:blipFill>
                  <pic:spPr>
                    <a:xfrm>
                      <a:off x="0" y="0"/>
                      <a:ext cx="5438775" cy="37719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2.纽曼认为护士应根据护理对象对压力源的反应采取不同水平的预防措施。</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466850"/>
            <wp:effectExtent l="0" t="0" r="9525" b="0"/>
            <wp:docPr id="1" name="图片 3" descr="1513320746327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13320746327110.png"/>
                    <pic:cNvPicPr>
                      <a:picLocks noChangeAspect="1"/>
                    </pic:cNvPicPr>
                  </pic:nvPicPr>
                  <pic:blipFill>
                    <a:blip r:embed="rId8"/>
                    <a:stretch>
                      <a:fillRect/>
                    </a:stretch>
                  </pic:blipFill>
                  <pic:spPr>
                    <a:xfrm>
                      <a:off x="0" y="0"/>
                      <a:ext cx="5438775" cy="14668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考点二：奥伦自理理论。</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1.自我护理结构。</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971675"/>
            <wp:effectExtent l="0" t="0" r="9525" b="9525"/>
            <wp:docPr id="2" name="图片 4" descr="1513320770418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513320770418968.png"/>
                    <pic:cNvPicPr>
                      <a:picLocks noChangeAspect="1"/>
                    </pic:cNvPicPr>
                  </pic:nvPicPr>
                  <pic:blipFill>
                    <a:blip r:embed="rId9"/>
                    <a:stretch>
                      <a:fillRect/>
                    </a:stretch>
                  </pic:blipFill>
                  <pic:spPr>
                    <a:xfrm>
                      <a:off x="0" y="0"/>
                      <a:ext cx="5438775" cy="19716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2.护理系统结构。</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819150"/>
            <wp:effectExtent l="0" t="0" r="9525" b="0"/>
            <wp:docPr id="5" name="图片 5" descr="1513320789873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13320789873518.png"/>
                    <pic:cNvPicPr>
                      <a:picLocks noChangeAspect="1"/>
                    </pic:cNvPicPr>
                  </pic:nvPicPr>
                  <pic:blipFill>
                    <a:blip r:embed="rId10"/>
                    <a:stretch>
                      <a:fillRect/>
                    </a:stretch>
                  </pic:blipFill>
                  <pic:spPr>
                    <a:xfrm>
                      <a:off x="0" y="0"/>
                      <a:ext cx="5438775" cy="8191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考点三：罗伊适应模式。</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罗伊根据适应模式的发展，将护理的工作方法分为六个步骤，包括一级评估、二级评估、诊断、制订目标、干预和评价。</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考点四：佩皮劳人际关系模式。</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佩皮劳将人际关系(护患关系)分为 4 个连续的阶段：</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057275"/>
            <wp:effectExtent l="0" t="0" r="0" b="9525"/>
            <wp:docPr id="6" name="图片 6" descr="1513320814722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13320814722801.png"/>
                    <pic:cNvPicPr>
                      <a:picLocks noChangeAspect="1"/>
                    </pic:cNvPicPr>
                  </pic:nvPicPr>
                  <pic:blipFill>
                    <a:blip r:embed="rId11"/>
                    <a:stretch>
                      <a:fillRect/>
                    </a:stretch>
                  </pic:blipFill>
                  <pic:spPr>
                    <a:xfrm>
                      <a:off x="0" y="0"/>
                      <a:ext cx="5429250" cy="10572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2"/>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1" name="图片 11"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rFonts w:hint="eastAsia"/>
        <w:sz w:val="18"/>
        <w:lang w:val="en-US" w:eastAsia="zh-CN"/>
      </w:rPr>
      <w:t xml:space="preserve">                                www.jinyingjie.com金英杰医学免费整理</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F6585"/>
    <w:rsid w:val="0E3A279E"/>
    <w:rsid w:val="13683640"/>
    <w:rsid w:val="209C151E"/>
    <w:rsid w:val="453F4023"/>
    <w:rsid w:val="4C9C0DA7"/>
    <w:rsid w:val="4E1F6585"/>
    <w:rsid w:val="69930A51"/>
    <w:rsid w:val="75B8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2017-12-19T06:36:00Z</dcterms:created>
  <dc:creator>墨林唐韵</dc:creator>
  <cp:lastModifiedBy>墨林唐韵</cp:lastModifiedBy>
  <dcterms:modified xsi:type="dcterms:W3CDTF">2017-12-19T08:04:46Z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