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b/>
          <w:sz w:val="21"/>
        </w:rPr>
        <w:t xml:space="preserve">2019 </w:t>
      </w:r>
      <w:r>
        <w:rPr>
          <w:b/>
          <w:sz w:val="24"/>
        </w:rPr>
        <w:t>风湿与临床免疫学主治医师专业知识大纲</w:t>
      </w:r>
    </w:p>
    <w:p>
      <w:pPr>
        <w:jc w:val="center"/>
        <w:rPr>
          <w:b/>
          <w:sz w:val="24"/>
        </w:rPr>
      </w:pPr>
    </w:p>
    <w:p>
      <w:pPr>
        <w:jc w:val="center"/>
      </w:pPr>
      <w:r>
        <w:rPr>
          <w:rFonts w:hint="eastAsia"/>
        </w:rPr>
        <w:t>标*为内科学专业实践能力考核内容</w:t>
      </w:r>
      <w:bookmarkStart w:id="0" w:name="_GoBack"/>
      <w:bookmarkEnd w:id="0"/>
    </w:p>
    <w:p>
      <w:pPr>
        <w:jc w:val="center"/>
      </w:pPr>
    </w:p>
    <w:tbl>
      <w:tblPr>
        <w:tblStyle w:val="10"/>
        <w:tblW w:w="8971" w:type="dxa"/>
        <w:tblInd w:w="15" w:type="dxa"/>
        <w:tblBorders>
          <w:top w:val="double" w:color="9F9F9F" w:sz="2" w:space="0"/>
          <w:left w:val="double" w:color="9F9F9F" w:sz="2" w:space="0"/>
          <w:bottom w:val="double" w:color="9F9F9F" w:sz="2" w:space="0"/>
          <w:right w:val="double" w:color="9F9F9F" w:sz="2" w:space="0"/>
          <w:insideH w:val="double" w:color="9F9F9F" w:sz="2" w:space="0"/>
          <w:insideV w:val="double" w:color="9F9F9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4376"/>
        <w:gridCol w:w="2543"/>
        <w:gridCol w:w="520"/>
      </w:tblGrid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532" w:type="dxa"/>
            <w:tcBorders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spacing w:before="70"/>
              <w:ind w:left="6"/>
              <w:rPr>
                <w:sz w:val="24"/>
              </w:rPr>
            </w:pPr>
            <w:r>
              <w:rPr>
                <w:sz w:val="24"/>
              </w:rPr>
              <w:t>单 元</w:t>
            </w:r>
          </w:p>
        </w:tc>
        <w:tc>
          <w:tcPr>
            <w:tcW w:w="4376" w:type="dxa"/>
            <w:tcBorders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spacing w:before="70"/>
              <w:ind w:left="10"/>
              <w:rPr>
                <w:sz w:val="24"/>
              </w:rPr>
            </w:pPr>
            <w:r>
              <w:rPr>
                <w:sz w:val="24"/>
              </w:rPr>
              <w:t>细 目</w:t>
            </w:r>
          </w:p>
        </w:tc>
        <w:tc>
          <w:tcPr>
            <w:tcW w:w="2543" w:type="dxa"/>
            <w:tcBorders>
              <w:left w:val="single" w:color="9F9F9F" w:sz="12" w:space="0"/>
              <w:bottom w:val="single" w:color="9F9F9F" w:sz="12" w:space="0"/>
            </w:tcBorders>
          </w:tcPr>
          <w:p>
            <w:pPr>
              <w:pStyle w:val="13"/>
              <w:spacing w:before="70"/>
              <w:ind w:left="10"/>
              <w:rPr>
                <w:sz w:val="24"/>
              </w:rPr>
            </w:pPr>
            <w:r>
              <w:rPr>
                <w:sz w:val="24"/>
              </w:rPr>
              <w:t>要 点</w:t>
            </w:r>
          </w:p>
        </w:tc>
        <w:tc>
          <w:tcPr>
            <w:tcW w:w="520" w:type="dxa"/>
            <w:tcBorders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spacing w:before="70"/>
              <w:ind w:left="4" w:right="-15"/>
              <w:rPr>
                <w:sz w:val="24"/>
              </w:rPr>
            </w:pPr>
            <w:r>
              <w:rPr>
                <w:sz w:val="24"/>
              </w:rPr>
              <w:t>要求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7" w:hRule="atLeast"/>
        </w:trPr>
        <w:tc>
          <w:tcPr>
            <w:tcW w:w="1532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6"/>
              <w:rPr>
                <w:sz w:val="25"/>
              </w:rPr>
            </w:pPr>
          </w:p>
          <w:p>
            <w:pPr>
              <w:pStyle w:val="13"/>
              <w:spacing w:before="1" w:line="364" w:lineRule="auto"/>
              <w:ind w:left="6" w:right="53"/>
              <w:rPr>
                <w:sz w:val="24"/>
              </w:rPr>
            </w:pPr>
            <w:r>
              <w:rPr>
                <w:sz w:val="24"/>
              </w:rPr>
              <w:t>一、晶体关节病</w:t>
            </w:r>
          </w:p>
        </w:tc>
        <w:tc>
          <w:tcPr>
            <w:tcW w:w="437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11"/>
              <w:rPr>
                <w:sz w:val="19"/>
              </w:rPr>
            </w:pPr>
          </w:p>
          <w:p>
            <w:pPr>
              <w:pStyle w:val="13"/>
              <w:ind w:left="10"/>
              <w:rPr>
                <w:sz w:val="24"/>
              </w:rPr>
            </w:pPr>
            <w:r>
              <w:rPr>
                <w:sz w:val="24"/>
              </w:rPr>
              <w:t>痛风和焦磷酸钙沉积病</w:t>
            </w:r>
          </w:p>
        </w:tc>
        <w:tc>
          <w:tcPr>
            <w:tcW w:w="2543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10"/>
              <w:rPr>
                <w:sz w:val="18"/>
              </w:rPr>
            </w:pP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612"/>
              </w:tabs>
              <w:spacing w:before="1" w:after="0" w:line="240" w:lineRule="auto"/>
              <w:ind w:left="611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病因和分类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612"/>
              </w:tabs>
              <w:spacing w:before="160" w:after="0" w:line="240" w:lineRule="auto"/>
              <w:ind w:left="611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发病机制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612"/>
              </w:tabs>
              <w:spacing w:before="161" w:after="0" w:line="240" w:lineRule="auto"/>
              <w:ind w:left="611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临床表现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612"/>
              </w:tabs>
              <w:spacing w:before="161" w:after="0" w:line="240" w:lineRule="auto"/>
              <w:ind w:left="611" w:right="-29" w:hanging="601"/>
              <w:jc w:val="left"/>
              <w:rPr>
                <w:sz w:val="24"/>
              </w:rPr>
            </w:pPr>
            <w:r>
              <w:rPr>
                <w:sz w:val="24"/>
              </w:rPr>
              <w:t>实验室及其它检查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612"/>
              </w:tabs>
              <w:spacing w:before="160" w:after="0" w:line="240" w:lineRule="auto"/>
              <w:ind w:left="611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诊断与鉴别诊断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612"/>
              </w:tabs>
              <w:spacing w:before="161" w:after="0" w:line="240" w:lineRule="auto"/>
              <w:ind w:left="611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治疗</w:t>
            </w:r>
          </w:p>
        </w:tc>
        <w:tc>
          <w:tcPr>
            <w:tcW w:w="520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spacing w:before="6"/>
              <w:rPr>
                <w:sz w:val="24"/>
              </w:rPr>
            </w:pPr>
          </w:p>
          <w:p>
            <w:pPr>
              <w:pStyle w:val="13"/>
              <w:spacing w:line="364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熟悉熟悉掌握掌握掌握熟悉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1532" w:type="dxa"/>
            <w:tcBorders>
              <w:top w:val="single" w:color="9F9F9F" w:sz="12" w:space="0"/>
              <w:left w:val="single" w:color="EFEFEF" w:sz="12" w:space="0"/>
              <w:right w:val="single" w:color="9F9F9F" w:sz="12" w:space="0"/>
            </w:tcBorders>
          </w:tcPr>
          <w:p>
            <w:pPr>
              <w:pStyle w:val="13"/>
              <w:spacing w:before="80"/>
              <w:ind w:left="6"/>
              <w:rPr>
                <w:sz w:val="24"/>
              </w:rPr>
            </w:pPr>
            <w:r>
              <w:rPr>
                <w:sz w:val="24"/>
              </w:rPr>
              <w:t>二、骨及软骨</w:t>
            </w:r>
          </w:p>
          <w:p>
            <w:pPr>
              <w:pStyle w:val="13"/>
              <w:spacing w:before="160"/>
              <w:ind w:left="6"/>
              <w:rPr>
                <w:sz w:val="24"/>
              </w:rPr>
            </w:pPr>
            <w:r>
              <w:rPr>
                <w:sz w:val="24"/>
              </w:rPr>
              <w:t>疾病</w:t>
            </w:r>
          </w:p>
        </w:tc>
        <w:tc>
          <w:tcPr>
            <w:tcW w:w="4376" w:type="dxa"/>
            <w:tcBorders>
              <w:top w:val="single" w:color="9F9F9F" w:sz="12" w:space="0"/>
              <w:left w:val="single" w:color="9F9F9F" w:sz="12" w:space="0"/>
              <w:right w:val="single" w:color="9F9F9F" w:sz="12" w:space="0"/>
            </w:tcBorders>
          </w:tcPr>
          <w:p>
            <w:pPr>
              <w:pStyle w:val="13"/>
              <w:spacing w:before="80"/>
              <w:ind w:left="10"/>
              <w:rPr>
                <w:sz w:val="24"/>
              </w:rPr>
            </w:pPr>
            <w:r>
              <w:rPr>
                <w:sz w:val="24"/>
              </w:rPr>
              <w:t>骨质疏松症及骨软化症、骨关节炎、复发</w:t>
            </w:r>
          </w:p>
          <w:p>
            <w:pPr>
              <w:pStyle w:val="13"/>
              <w:spacing w:before="160"/>
              <w:ind w:left="10"/>
              <w:rPr>
                <w:sz w:val="24"/>
              </w:rPr>
            </w:pPr>
            <w:r>
              <w:rPr>
                <w:sz w:val="24"/>
              </w:rPr>
              <w:t>性多软骨炎、反射性交感神经营养不良</w:t>
            </w:r>
          </w:p>
        </w:tc>
        <w:tc>
          <w:tcPr>
            <w:tcW w:w="2543" w:type="dxa"/>
            <w:tcBorders>
              <w:top w:val="single" w:color="9F9F9F" w:sz="12" w:space="0"/>
              <w:left w:val="single" w:color="9F9F9F" w:sz="12" w:space="0"/>
            </w:tcBorders>
          </w:tcPr>
          <w:p>
            <w:pPr>
              <w:pStyle w:val="13"/>
              <w:spacing w:before="78"/>
              <w:ind w:left="10"/>
              <w:rPr>
                <w:sz w:val="24"/>
              </w:rPr>
            </w:pPr>
            <w:r>
              <w:rPr>
                <w:sz w:val="24"/>
              </w:rPr>
              <w:t>（1）病因和发病机制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612"/>
              </w:tabs>
              <w:spacing w:before="80" w:after="0" w:line="240" w:lineRule="auto"/>
              <w:ind w:left="611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临床表现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612"/>
              </w:tabs>
              <w:spacing w:before="160" w:after="0" w:line="240" w:lineRule="auto"/>
              <w:ind w:left="611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诊断与鉴别诊断</w:t>
            </w:r>
          </w:p>
          <w:p>
            <w:pPr>
              <w:pStyle w:val="13"/>
              <w:spacing w:before="80"/>
              <w:ind w:left="10"/>
              <w:rPr>
                <w:sz w:val="24"/>
              </w:rPr>
            </w:pPr>
            <w:r>
              <w:rPr>
                <w:sz w:val="24"/>
              </w:rPr>
              <w:t>（4）治疗</w:t>
            </w:r>
          </w:p>
        </w:tc>
        <w:tc>
          <w:tcPr>
            <w:tcW w:w="520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spacing w:before="7"/>
              <w:rPr>
                <w:sz w:val="24"/>
              </w:rPr>
            </w:pPr>
          </w:p>
          <w:p>
            <w:pPr>
              <w:pStyle w:val="13"/>
              <w:spacing w:before="1"/>
              <w:ind w:left="4" w:right="-15"/>
              <w:rPr>
                <w:sz w:val="24"/>
              </w:rPr>
            </w:pPr>
            <w:r>
              <w:rPr>
                <w:sz w:val="24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</w:trPr>
        <w:tc>
          <w:tcPr>
            <w:tcW w:w="1532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167" w:line="364" w:lineRule="auto"/>
              <w:ind w:left="6" w:right="53"/>
              <w:rPr>
                <w:sz w:val="24"/>
              </w:rPr>
            </w:pPr>
            <w:r>
              <w:rPr>
                <w:sz w:val="24"/>
              </w:rPr>
              <w:t>三、风湿性疾病概论*</w:t>
            </w:r>
          </w:p>
        </w:tc>
        <w:tc>
          <w:tcPr>
            <w:tcW w:w="437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2543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3"/>
              <w:numPr>
                <w:ilvl w:val="0"/>
                <w:numId w:val="3"/>
              </w:numPr>
              <w:tabs>
                <w:tab w:val="left" w:pos="612"/>
              </w:tabs>
              <w:spacing w:before="81" w:after="0" w:line="240" w:lineRule="auto"/>
              <w:ind w:left="611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概念</w:t>
            </w:r>
          </w:p>
          <w:p>
            <w:pPr>
              <w:pStyle w:val="13"/>
              <w:numPr>
                <w:ilvl w:val="0"/>
                <w:numId w:val="3"/>
              </w:numPr>
              <w:tabs>
                <w:tab w:val="left" w:pos="612"/>
              </w:tabs>
              <w:spacing w:before="161" w:after="0" w:line="240" w:lineRule="auto"/>
              <w:ind w:left="611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临床表现</w:t>
            </w:r>
          </w:p>
          <w:p>
            <w:pPr>
              <w:pStyle w:val="13"/>
              <w:numPr>
                <w:ilvl w:val="0"/>
                <w:numId w:val="3"/>
              </w:numPr>
              <w:tabs>
                <w:tab w:val="left" w:pos="612"/>
              </w:tabs>
              <w:spacing w:before="160" w:after="0" w:line="364" w:lineRule="auto"/>
              <w:ind w:left="10" w:right="-29" w:firstLine="0"/>
              <w:jc w:val="left"/>
              <w:rPr>
                <w:sz w:val="24"/>
              </w:rPr>
            </w:pPr>
            <w:r>
              <w:rPr>
                <w:sz w:val="24"/>
              </w:rPr>
              <w:t>诊断标准和鉴别诊断</w:t>
            </w:r>
          </w:p>
          <w:p>
            <w:pPr>
              <w:pStyle w:val="13"/>
              <w:numPr>
                <w:ilvl w:val="0"/>
                <w:numId w:val="3"/>
              </w:numPr>
              <w:tabs>
                <w:tab w:val="left" w:pos="612"/>
              </w:tabs>
              <w:spacing w:before="1" w:after="0" w:line="240" w:lineRule="auto"/>
              <w:ind w:left="611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治疗</w:t>
            </w:r>
          </w:p>
        </w:tc>
        <w:tc>
          <w:tcPr>
            <w:tcW w:w="520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spacing w:before="6"/>
              <w:rPr>
                <w:sz w:val="24"/>
              </w:rPr>
            </w:pPr>
          </w:p>
          <w:p>
            <w:pPr>
              <w:pStyle w:val="13"/>
              <w:spacing w:line="364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掌握熟悉熟悉熟悉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</w:trPr>
        <w:tc>
          <w:tcPr>
            <w:tcW w:w="1532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166" w:line="364" w:lineRule="auto"/>
              <w:ind w:left="6" w:right="53"/>
              <w:rPr>
                <w:sz w:val="24"/>
              </w:rPr>
            </w:pPr>
            <w:r>
              <w:rPr>
                <w:sz w:val="24"/>
              </w:rPr>
              <w:t>四、类风湿关节炎*</w:t>
            </w:r>
          </w:p>
        </w:tc>
        <w:tc>
          <w:tcPr>
            <w:tcW w:w="437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2543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3"/>
              <w:numPr>
                <w:ilvl w:val="0"/>
                <w:numId w:val="4"/>
              </w:numPr>
              <w:tabs>
                <w:tab w:val="left" w:pos="612"/>
              </w:tabs>
              <w:spacing w:before="78" w:after="0" w:line="240" w:lineRule="auto"/>
              <w:ind w:left="611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临床表现</w:t>
            </w:r>
          </w:p>
          <w:p>
            <w:pPr>
              <w:pStyle w:val="13"/>
              <w:numPr>
                <w:ilvl w:val="0"/>
                <w:numId w:val="4"/>
              </w:numPr>
              <w:tabs>
                <w:tab w:val="left" w:pos="612"/>
              </w:tabs>
              <w:spacing w:before="161" w:after="0" w:line="240" w:lineRule="auto"/>
              <w:ind w:left="611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实验室检查</w:t>
            </w:r>
          </w:p>
          <w:p>
            <w:pPr>
              <w:pStyle w:val="13"/>
              <w:numPr>
                <w:ilvl w:val="0"/>
                <w:numId w:val="4"/>
              </w:numPr>
              <w:tabs>
                <w:tab w:val="left" w:pos="612"/>
              </w:tabs>
              <w:spacing w:before="160" w:after="0" w:line="364" w:lineRule="auto"/>
              <w:ind w:left="10" w:right="-29" w:firstLine="0"/>
              <w:jc w:val="left"/>
              <w:rPr>
                <w:sz w:val="24"/>
              </w:rPr>
            </w:pPr>
            <w:r>
              <w:rPr>
                <w:sz w:val="24"/>
              </w:rPr>
              <w:t>诊断标准和鉴别诊断</w:t>
            </w:r>
          </w:p>
          <w:p>
            <w:pPr>
              <w:pStyle w:val="13"/>
              <w:numPr>
                <w:ilvl w:val="0"/>
                <w:numId w:val="4"/>
              </w:numPr>
              <w:tabs>
                <w:tab w:val="left" w:pos="612"/>
              </w:tabs>
              <w:spacing w:before="2" w:after="0" w:line="240" w:lineRule="auto"/>
              <w:ind w:left="611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治疗</w:t>
            </w:r>
          </w:p>
        </w:tc>
        <w:tc>
          <w:tcPr>
            <w:tcW w:w="520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spacing w:before="6"/>
              <w:rPr>
                <w:sz w:val="24"/>
              </w:rPr>
            </w:pPr>
          </w:p>
          <w:p>
            <w:pPr>
              <w:pStyle w:val="13"/>
              <w:spacing w:line="364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掌握熟悉掌握掌握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</w:trPr>
        <w:tc>
          <w:tcPr>
            <w:tcW w:w="1532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spacing w:before="80"/>
              <w:ind w:left="6"/>
              <w:rPr>
                <w:sz w:val="24"/>
              </w:rPr>
            </w:pPr>
            <w:r>
              <w:rPr>
                <w:sz w:val="24"/>
              </w:rPr>
              <w:t>五、血清阴性</w:t>
            </w:r>
          </w:p>
          <w:p>
            <w:pPr>
              <w:pStyle w:val="13"/>
              <w:spacing w:before="160"/>
              <w:ind w:left="6"/>
              <w:rPr>
                <w:sz w:val="24"/>
              </w:rPr>
            </w:pPr>
            <w:r>
              <w:rPr>
                <w:sz w:val="24"/>
              </w:rPr>
              <w:t>脊柱关节炎</w:t>
            </w:r>
          </w:p>
        </w:tc>
        <w:tc>
          <w:tcPr>
            <w:tcW w:w="437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spacing w:before="5"/>
              <w:rPr>
                <w:sz w:val="24"/>
              </w:rPr>
            </w:pPr>
          </w:p>
          <w:p>
            <w:pPr>
              <w:pStyle w:val="13"/>
              <w:ind w:left="10"/>
              <w:rPr>
                <w:sz w:val="24"/>
              </w:rPr>
            </w:pPr>
            <w:r>
              <w:rPr>
                <w:sz w:val="24"/>
              </w:rPr>
              <w:t>1.强直性脊柱炎</w:t>
            </w:r>
          </w:p>
        </w:tc>
        <w:tc>
          <w:tcPr>
            <w:tcW w:w="2543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3"/>
              <w:spacing w:before="81"/>
              <w:ind w:left="10"/>
              <w:rPr>
                <w:sz w:val="24"/>
              </w:rPr>
            </w:pPr>
            <w:r>
              <w:rPr>
                <w:sz w:val="24"/>
              </w:rPr>
              <w:t>（1）流行病学</w:t>
            </w:r>
          </w:p>
          <w:p>
            <w:pPr>
              <w:pStyle w:val="13"/>
              <w:numPr>
                <w:ilvl w:val="0"/>
                <w:numId w:val="5"/>
              </w:numPr>
              <w:tabs>
                <w:tab w:val="left" w:pos="612"/>
              </w:tabs>
              <w:spacing w:before="80" w:after="0" w:line="240" w:lineRule="auto"/>
              <w:ind w:left="611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病理和临床表现</w:t>
            </w:r>
          </w:p>
          <w:p>
            <w:pPr>
              <w:pStyle w:val="13"/>
              <w:numPr>
                <w:ilvl w:val="0"/>
                <w:numId w:val="5"/>
              </w:numPr>
              <w:tabs>
                <w:tab w:val="left" w:pos="612"/>
              </w:tabs>
              <w:spacing w:before="160" w:after="0" w:line="240" w:lineRule="auto"/>
              <w:ind w:left="611" w:right="-29" w:hanging="601"/>
              <w:jc w:val="left"/>
              <w:rPr>
                <w:sz w:val="24"/>
              </w:rPr>
            </w:pPr>
            <w:r>
              <w:rPr>
                <w:sz w:val="24"/>
              </w:rPr>
              <w:t>实验室和其他检查</w:t>
            </w:r>
          </w:p>
          <w:p>
            <w:pPr>
              <w:pStyle w:val="13"/>
              <w:numPr>
                <w:ilvl w:val="0"/>
                <w:numId w:val="5"/>
              </w:numPr>
              <w:spacing w:before="80"/>
              <w:ind w:left="611" w:leftChars="0" w:hanging="601" w:firstLineChars="0"/>
              <w:rPr>
                <w:sz w:val="24"/>
              </w:rPr>
            </w:pPr>
            <w:r>
              <w:rPr>
                <w:sz w:val="24"/>
              </w:rPr>
              <w:t>诊断与鉴别诊断</w:t>
            </w:r>
          </w:p>
          <w:p>
            <w:pPr>
              <w:pStyle w:val="13"/>
              <w:numPr>
                <w:ilvl w:val="0"/>
                <w:numId w:val="5"/>
              </w:numPr>
              <w:spacing w:before="80"/>
              <w:ind w:left="611" w:leftChars="0" w:hanging="601" w:firstLineChars="0"/>
              <w:rPr>
                <w:sz w:val="24"/>
              </w:rPr>
            </w:pPr>
            <w:r>
              <w:rPr>
                <w:sz w:val="24"/>
              </w:rPr>
              <w:t>（5）治疗</w:t>
            </w:r>
          </w:p>
        </w:tc>
        <w:tc>
          <w:tcPr>
            <w:tcW w:w="520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spacing w:before="81"/>
              <w:ind w:left="4" w:right="-15"/>
              <w:rPr>
                <w:sz w:val="24"/>
              </w:rPr>
            </w:pPr>
            <w:r>
              <w:rPr>
                <w:sz w:val="24"/>
              </w:rPr>
              <w:t>了解</w:t>
            </w:r>
          </w:p>
          <w:p>
            <w:pPr>
              <w:pStyle w:val="13"/>
              <w:spacing w:before="80"/>
              <w:ind w:left="4" w:right="-15"/>
              <w:rPr>
                <w:sz w:val="24"/>
              </w:rPr>
            </w:pPr>
            <w:r>
              <w:rPr>
                <w:sz w:val="24"/>
              </w:rPr>
              <w:t>掌握</w:t>
            </w:r>
          </w:p>
          <w:p>
            <w:pPr>
              <w:pStyle w:val="13"/>
              <w:spacing w:before="160"/>
              <w:ind w:left="4" w:right="-15"/>
              <w:rPr>
                <w:sz w:val="24"/>
              </w:rPr>
            </w:pPr>
            <w:r>
              <w:rPr>
                <w:sz w:val="24"/>
              </w:rPr>
              <w:t>熟悉</w:t>
            </w:r>
          </w:p>
          <w:p>
            <w:pPr>
              <w:pStyle w:val="13"/>
              <w:spacing w:before="80"/>
              <w:ind w:left="4" w:right="-15"/>
              <w:rPr>
                <w:sz w:val="24"/>
              </w:rPr>
            </w:pPr>
            <w:r>
              <w:rPr>
                <w:sz w:val="24"/>
              </w:rPr>
              <w:t>掌握</w:t>
            </w:r>
          </w:p>
          <w:p>
            <w:pPr>
              <w:pStyle w:val="13"/>
              <w:spacing w:before="160"/>
              <w:ind w:left="4" w:right="-15"/>
              <w:rPr>
                <w:sz w:val="24"/>
              </w:rPr>
            </w:pPr>
            <w:r>
              <w:rPr>
                <w:sz w:val="24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</w:trPr>
        <w:tc>
          <w:tcPr>
            <w:tcW w:w="1532" w:type="dxa"/>
            <w:tcBorders>
              <w:top w:val="single" w:color="9F9F9F" w:sz="12" w:space="0"/>
              <w:left w:val="single" w:color="EFEFEF" w:sz="12" w:space="0"/>
              <w:right w:val="single" w:color="9F9F9F" w:sz="12" w:space="0"/>
            </w:tcBorders>
          </w:tcPr>
          <w:p>
            <w:pPr>
              <w:pStyle w:val="13"/>
              <w:spacing w:before="160"/>
              <w:ind w:left="6"/>
              <w:rPr>
                <w:sz w:val="24"/>
              </w:rPr>
            </w:pPr>
          </w:p>
        </w:tc>
        <w:tc>
          <w:tcPr>
            <w:tcW w:w="4376" w:type="dxa"/>
            <w:tcBorders>
              <w:top w:val="single" w:color="9F9F9F" w:sz="12" w:space="0"/>
              <w:left w:val="single" w:color="9F9F9F" w:sz="12" w:space="0"/>
              <w:right w:val="single" w:color="9F9F9F" w:sz="12" w:space="0"/>
            </w:tcBorders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6"/>
              <w:rPr>
                <w:sz w:val="25"/>
              </w:rPr>
            </w:pPr>
          </w:p>
          <w:p>
            <w:pPr>
              <w:pStyle w:val="13"/>
              <w:spacing w:before="1"/>
              <w:ind w:left="10" w:leftChars="0"/>
              <w:rPr>
                <w:sz w:val="24"/>
              </w:rPr>
            </w:pPr>
            <w:r>
              <w:rPr>
                <w:sz w:val="24"/>
              </w:rPr>
              <w:t>2.反应性关节炎</w:t>
            </w:r>
          </w:p>
        </w:tc>
        <w:tc>
          <w:tcPr>
            <w:tcW w:w="2543" w:type="dxa"/>
            <w:tcBorders>
              <w:top w:val="single" w:color="9F9F9F" w:sz="12" w:space="0"/>
              <w:left w:val="single" w:color="9F9F9F" w:sz="12" w:space="0"/>
            </w:tcBorders>
            <w:vAlign w:val="top"/>
          </w:tcPr>
          <w:p>
            <w:pPr>
              <w:pStyle w:val="13"/>
              <w:spacing w:before="6"/>
              <w:rPr>
                <w:sz w:val="24"/>
              </w:rPr>
            </w:pPr>
          </w:p>
          <w:p>
            <w:pPr>
              <w:pStyle w:val="13"/>
              <w:numPr>
                <w:ilvl w:val="0"/>
                <w:numId w:val="6"/>
              </w:numPr>
              <w:tabs>
                <w:tab w:val="left" w:pos="612"/>
              </w:tabs>
              <w:spacing w:before="0" w:after="0" w:line="240" w:lineRule="auto"/>
              <w:ind w:left="611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流行病学</w:t>
            </w:r>
          </w:p>
          <w:p>
            <w:pPr>
              <w:pStyle w:val="13"/>
              <w:numPr>
                <w:ilvl w:val="0"/>
                <w:numId w:val="6"/>
              </w:numPr>
              <w:tabs>
                <w:tab w:val="left" w:pos="612"/>
              </w:tabs>
              <w:spacing w:before="161" w:after="0" w:line="240" w:lineRule="auto"/>
              <w:ind w:left="611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病理和临床表现</w:t>
            </w:r>
          </w:p>
          <w:p>
            <w:pPr>
              <w:pStyle w:val="13"/>
              <w:numPr>
                <w:ilvl w:val="0"/>
                <w:numId w:val="6"/>
              </w:numPr>
              <w:tabs>
                <w:tab w:val="left" w:pos="612"/>
              </w:tabs>
              <w:spacing w:before="160" w:after="0" w:line="240" w:lineRule="auto"/>
              <w:ind w:left="611" w:right="-29" w:hanging="601"/>
              <w:jc w:val="left"/>
              <w:rPr>
                <w:sz w:val="24"/>
              </w:rPr>
            </w:pPr>
            <w:r>
              <w:rPr>
                <w:sz w:val="24"/>
              </w:rPr>
              <w:t>实验室和其他检查</w:t>
            </w:r>
          </w:p>
          <w:p>
            <w:pPr>
              <w:pStyle w:val="13"/>
              <w:numPr>
                <w:ilvl w:val="0"/>
                <w:numId w:val="6"/>
              </w:numPr>
              <w:tabs>
                <w:tab w:val="left" w:pos="612"/>
              </w:tabs>
              <w:spacing w:before="161" w:after="0" w:line="240" w:lineRule="auto"/>
              <w:ind w:left="611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诊断与鉴别诊断</w:t>
            </w:r>
          </w:p>
          <w:p>
            <w:pPr>
              <w:pStyle w:val="13"/>
              <w:numPr>
                <w:ilvl w:val="0"/>
                <w:numId w:val="6"/>
              </w:numPr>
              <w:tabs>
                <w:tab w:val="left" w:pos="612"/>
              </w:tabs>
              <w:spacing w:before="160" w:after="0" w:line="240" w:lineRule="auto"/>
              <w:ind w:left="611" w:leftChars="0" w:right="0" w:rightChars="0" w:hanging="601" w:firstLineChars="0"/>
              <w:jc w:val="left"/>
              <w:rPr>
                <w:sz w:val="24"/>
              </w:rPr>
            </w:pPr>
            <w:r>
              <w:rPr>
                <w:sz w:val="24"/>
              </w:rPr>
              <w:t>治疗</w:t>
            </w:r>
          </w:p>
        </w:tc>
        <w:tc>
          <w:tcPr>
            <w:tcW w:w="520" w:type="dxa"/>
            <w:tcBorders>
              <w:top w:val="single" w:color="9F9F9F" w:sz="12" w:space="0"/>
              <w:right w:val="single" w:color="9F9F9F" w:sz="12" w:space="0"/>
            </w:tcBorders>
            <w:vAlign w:val="top"/>
          </w:tcPr>
          <w:p>
            <w:pPr>
              <w:pStyle w:val="13"/>
              <w:spacing w:before="78" w:line="364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了解掌握熟悉</w:t>
            </w:r>
          </w:p>
          <w:p>
            <w:pPr>
              <w:pStyle w:val="13"/>
              <w:spacing w:before="10"/>
              <w:rPr>
                <w:sz w:val="24"/>
              </w:rPr>
            </w:pPr>
          </w:p>
          <w:p>
            <w:pPr>
              <w:pStyle w:val="13"/>
              <w:spacing w:line="460" w:lineRule="atLeast"/>
              <w:ind w:left="4" w:leftChars="0" w:right="-15" w:rightChars="0"/>
              <w:jc w:val="both"/>
              <w:rPr>
                <w:sz w:val="24"/>
              </w:rPr>
            </w:pPr>
            <w:r>
              <w:rPr>
                <w:sz w:val="24"/>
              </w:rPr>
              <w:t>掌握熟悉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</w:trPr>
        <w:tc>
          <w:tcPr>
            <w:tcW w:w="1532" w:type="dxa"/>
          </w:tcPr>
          <w:p>
            <w:pPr>
              <w:pStyle w:val="13"/>
              <w:spacing w:before="160"/>
              <w:ind w:left="6"/>
              <w:rPr>
                <w:sz w:val="24"/>
              </w:rPr>
            </w:pPr>
          </w:p>
        </w:tc>
        <w:tc>
          <w:tcPr>
            <w:tcW w:w="4376" w:type="dxa"/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3"/>
              <w:rPr>
                <w:sz w:val="31"/>
              </w:rPr>
            </w:pPr>
          </w:p>
          <w:p>
            <w:pPr>
              <w:pStyle w:val="13"/>
              <w:ind w:left="10" w:leftChars="0"/>
              <w:rPr>
                <w:sz w:val="24"/>
              </w:rPr>
            </w:pPr>
            <w:r>
              <w:rPr>
                <w:sz w:val="24"/>
              </w:rPr>
              <w:t>3.赖特综合征</w:t>
            </w:r>
          </w:p>
        </w:tc>
        <w:tc>
          <w:tcPr>
            <w:tcW w:w="2543" w:type="dxa"/>
            <w:vAlign w:val="top"/>
          </w:tcPr>
          <w:p>
            <w:pPr>
              <w:pStyle w:val="13"/>
              <w:numPr>
                <w:ilvl w:val="0"/>
                <w:numId w:val="7"/>
              </w:numPr>
              <w:tabs>
                <w:tab w:val="left" w:pos="612"/>
              </w:tabs>
              <w:spacing w:before="79" w:after="0" w:line="240" w:lineRule="auto"/>
              <w:ind w:left="611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流行病学</w:t>
            </w:r>
          </w:p>
          <w:p>
            <w:pPr>
              <w:pStyle w:val="13"/>
              <w:numPr>
                <w:ilvl w:val="0"/>
                <w:numId w:val="7"/>
              </w:numPr>
              <w:tabs>
                <w:tab w:val="left" w:pos="612"/>
              </w:tabs>
              <w:spacing w:before="160" w:after="0" w:line="240" w:lineRule="auto"/>
              <w:ind w:left="611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病理和临床表现</w:t>
            </w:r>
          </w:p>
          <w:p>
            <w:pPr>
              <w:pStyle w:val="13"/>
              <w:numPr>
                <w:ilvl w:val="0"/>
                <w:numId w:val="7"/>
              </w:numPr>
              <w:tabs>
                <w:tab w:val="left" w:pos="612"/>
              </w:tabs>
              <w:spacing w:before="161" w:after="0" w:line="240" w:lineRule="auto"/>
              <w:ind w:left="611" w:right="-29" w:hanging="601"/>
              <w:jc w:val="left"/>
              <w:rPr>
                <w:sz w:val="24"/>
              </w:rPr>
            </w:pPr>
            <w:r>
              <w:rPr>
                <w:sz w:val="24"/>
              </w:rPr>
              <w:t>实验室和其他检查</w:t>
            </w:r>
          </w:p>
          <w:p>
            <w:pPr>
              <w:pStyle w:val="13"/>
              <w:numPr>
                <w:ilvl w:val="0"/>
                <w:numId w:val="7"/>
              </w:numPr>
              <w:tabs>
                <w:tab w:val="left" w:pos="612"/>
              </w:tabs>
              <w:spacing w:before="160" w:after="0" w:line="240" w:lineRule="auto"/>
              <w:ind w:left="611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诊断与鉴别诊断</w:t>
            </w:r>
          </w:p>
          <w:p>
            <w:pPr>
              <w:pStyle w:val="13"/>
              <w:numPr>
                <w:ilvl w:val="0"/>
                <w:numId w:val="7"/>
              </w:numPr>
              <w:tabs>
                <w:tab w:val="left" w:pos="612"/>
              </w:tabs>
              <w:spacing w:before="161" w:after="0" w:line="240" w:lineRule="auto"/>
              <w:ind w:left="611" w:leftChars="0" w:right="0" w:rightChars="0" w:hanging="601" w:firstLineChars="0"/>
              <w:jc w:val="left"/>
              <w:rPr>
                <w:sz w:val="24"/>
              </w:rPr>
            </w:pPr>
            <w:r>
              <w:rPr>
                <w:sz w:val="24"/>
              </w:rPr>
              <w:t>治疗</w:t>
            </w:r>
          </w:p>
        </w:tc>
        <w:tc>
          <w:tcPr>
            <w:tcW w:w="520" w:type="dxa"/>
            <w:vAlign w:val="top"/>
          </w:tcPr>
          <w:p>
            <w:pPr>
              <w:pStyle w:val="13"/>
              <w:spacing w:before="79" w:line="364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了解掌握熟悉掌握</w:t>
            </w:r>
          </w:p>
          <w:p>
            <w:pPr>
              <w:pStyle w:val="13"/>
              <w:spacing w:before="2"/>
              <w:ind w:left="4" w:leftChars="0"/>
              <w:jc w:val="both"/>
              <w:rPr>
                <w:sz w:val="24"/>
              </w:rPr>
            </w:pPr>
            <w:r>
              <w:rPr>
                <w:spacing w:val="-11"/>
                <w:sz w:val="24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</w:trPr>
        <w:tc>
          <w:tcPr>
            <w:tcW w:w="1532" w:type="dxa"/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167" w:line="364" w:lineRule="auto"/>
              <w:ind w:left="6" w:leftChars="0" w:right="53" w:rightChars="0"/>
              <w:rPr>
                <w:sz w:val="24"/>
              </w:rPr>
            </w:pPr>
            <w:r>
              <w:rPr>
                <w:sz w:val="24"/>
              </w:rPr>
              <w:t>六、系统性红斑狼疮*</w:t>
            </w:r>
          </w:p>
        </w:tc>
        <w:tc>
          <w:tcPr>
            <w:tcW w:w="4376" w:type="dxa"/>
            <w:vAlign w:val="top"/>
          </w:tcPr>
          <w:p>
            <w:pPr>
              <w:pStyle w:val="13"/>
              <w:ind w:left="107" w:leftChars="0"/>
              <w:rPr>
                <w:sz w:val="24"/>
              </w:rPr>
            </w:pPr>
          </w:p>
        </w:tc>
        <w:tc>
          <w:tcPr>
            <w:tcW w:w="2543" w:type="dxa"/>
            <w:vAlign w:val="top"/>
          </w:tcPr>
          <w:p>
            <w:pPr>
              <w:pStyle w:val="13"/>
              <w:numPr>
                <w:ilvl w:val="0"/>
                <w:numId w:val="8"/>
              </w:numPr>
              <w:tabs>
                <w:tab w:val="left" w:pos="612"/>
              </w:tabs>
              <w:spacing w:before="78" w:after="0" w:line="240" w:lineRule="auto"/>
              <w:ind w:left="611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病因和发病机制</w:t>
            </w:r>
          </w:p>
          <w:p>
            <w:pPr>
              <w:pStyle w:val="13"/>
              <w:numPr>
                <w:ilvl w:val="0"/>
                <w:numId w:val="8"/>
              </w:numPr>
              <w:tabs>
                <w:tab w:val="left" w:pos="612"/>
              </w:tabs>
              <w:spacing w:before="161" w:after="0" w:line="240" w:lineRule="auto"/>
              <w:ind w:left="611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临床表现</w:t>
            </w:r>
          </w:p>
          <w:p>
            <w:pPr>
              <w:pStyle w:val="13"/>
              <w:numPr>
                <w:ilvl w:val="0"/>
                <w:numId w:val="8"/>
              </w:numPr>
              <w:tabs>
                <w:tab w:val="left" w:pos="612"/>
              </w:tabs>
              <w:spacing w:before="160" w:after="0" w:line="240" w:lineRule="auto"/>
              <w:ind w:left="611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免疫学检查</w:t>
            </w:r>
          </w:p>
          <w:p>
            <w:pPr>
              <w:pStyle w:val="13"/>
              <w:numPr>
                <w:ilvl w:val="0"/>
                <w:numId w:val="8"/>
              </w:numPr>
              <w:tabs>
                <w:tab w:val="left" w:pos="612"/>
              </w:tabs>
              <w:spacing w:before="161" w:after="0" w:line="240" w:lineRule="auto"/>
              <w:ind w:left="611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诊断标准</w:t>
            </w:r>
          </w:p>
          <w:p>
            <w:pPr>
              <w:pStyle w:val="13"/>
              <w:numPr>
                <w:ilvl w:val="0"/>
                <w:numId w:val="8"/>
              </w:numPr>
              <w:tabs>
                <w:tab w:val="left" w:pos="612"/>
              </w:tabs>
              <w:spacing w:before="161" w:after="0" w:line="240" w:lineRule="auto"/>
              <w:ind w:left="611" w:leftChars="0" w:right="0" w:rightChars="0" w:hanging="601" w:firstLineChars="0"/>
              <w:jc w:val="left"/>
              <w:rPr>
                <w:sz w:val="24"/>
              </w:rPr>
            </w:pPr>
            <w:r>
              <w:rPr>
                <w:sz w:val="24"/>
              </w:rPr>
              <w:t>治疗</w:t>
            </w:r>
          </w:p>
        </w:tc>
        <w:tc>
          <w:tcPr>
            <w:tcW w:w="520" w:type="dxa"/>
            <w:vAlign w:val="top"/>
          </w:tcPr>
          <w:p>
            <w:pPr>
              <w:pStyle w:val="13"/>
              <w:spacing w:before="78" w:line="364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熟悉掌握掌握掌握</w:t>
            </w:r>
          </w:p>
          <w:p>
            <w:pPr>
              <w:pStyle w:val="13"/>
              <w:spacing w:before="3"/>
              <w:ind w:left="4" w:leftChars="0"/>
              <w:jc w:val="both"/>
              <w:rPr>
                <w:spacing w:val="-11"/>
                <w:sz w:val="24"/>
              </w:rPr>
            </w:pPr>
            <w:r>
              <w:rPr>
                <w:spacing w:val="-11"/>
                <w:sz w:val="24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</w:trPr>
        <w:tc>
          <w:tcPr>
            <w:tcW w:w="1532" w:type="dxa"/>
            <w:vMerge w:val="restart"/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3"/>
              </w:rPr>
            </w:pPr>
          </w:p>
          <w:p>
            <w:pPr>
              <w:pStyle w:val="13"/>
              <w:spacing w:before="1"/>
              <w:ind w:left="6" w:leftChars="0"/>
              <w:rPr>
                <w:sz w:val="24"/>
              </w:rPr>
            </w:pPr>
            <w:r>
              <w:rPr>
                <w:sz w:val="24"/>
              </w:rPr>
              <w:t>七、血管炎</w:t>
            </w:r>
          </w:p>
        </w:tc>
        <w:tc>
          <w:tcPr>
            <w:tcW w:w="4376" w:type="dxa"/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164"/>
              <w:ind w:left="10" w:leftChars="0"/>
              <w:rPr>
                <w:sz w:val="24"/>
              </w:rPr>
            </w:pPr>
            <w:r>
              <w:rPr>
                <w:sz w:val="24"/>
              </w:rPr>
              <w:t>1.概述</w:t>
            </w:r>
          </w:p>
        </w:tc>
        <w:tc>
          <w:tcPr>
            <w:tcW w:w="2543" w:type="dxa"/>
            <w:vAlign w:val="top"/>
          </w:tcPr>
          <w:p>
            <w:pPr>
              <w:pStyle w:val="13"/>
              <w:numPr>
                <w:ilvl w:val="0"/>
                <w:numId w:val="9"/>
              </w:numPr>
              <w:tabs>
                <w:tab w:val="left" w:pos="612"/>
              </w:tabs>
              <w:spacing w:before="78" w:after="0" w:line="240" w:lineRule="auto"/>
              <w:ind w:left="611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分类</w:t>
            </w:r>
          </w:p>
          <w:p>
            <w:pPr>
              <w:pStyle w:val="13"/>
              <w:numPr>
                <w:ilvl w:val="0"/>
                <w:numId w:val="9"/>
              </w:numPr>
              <w:tabs>
                <w:tab w:val="left" w:pos="612"/>
              </w:tabs>
              <w:spacing w:before="161" w:after="0" w:line="240" w:lineRule="auto"/>
              <w:ind w:left="611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病因和发病机制</w:t>
            </w:r>
          </w:p>
          <w:p>
            <w:pPr>
              <w:pStyle w:val="13"/>
              <w:numPr>
                <w:ilvl w:val="0"/>
                <w:numId w:val="9"/>
              </w:numPr>
              <w:tabs>
                <w:tab w:val="left" w:pos="612"/>
              </w:tabs>
              <w:spacing w:before="160" w:after="0" w:line="240" w:lineRule="auto"/>
              <w:ind w:left="611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病理</w:t>
            </w:r>
          </w:p>
          <w:p>
            <w:pPr>
              <w:pStyle w:val="13"/>
              <w:numPr>
                <w:ilvl w:val="0"/>
                <w:numId w:val="9"/>
              </w:numPr>
              <w:tabs>
                <w:tab w:val="left" w:pos="612"/>
              </w:tabs>
              <w:spacing w:before="161" w:after="0" w:line="240" w:lineRule="auto"/>
              <w:ind w:left="611" w:leftChars="0" w:right="0" w:rightChars="0" w:hanging="601" w:firstLineChars="0"/>
              <w:jc w:val="left"/>
              <w:rPr>
                <w:sz w:val="24"/>
              </w:rPr>
            </w:pPr>
            <w:r>
              <w:rPr>
                <w:sz w:val="24"/>
              </w:rPr>
              <w:t>治疗</w:t>
            </w:r>
          </w:p>
        </w:tc>
        <w:tc>
          <w:tcPr>
            <w:tcW w:w="520" w:type="dxa"/>
            <w:vAlign w:val="top"/>
          </w:tcPr>
          <w:p>
            <w:pPr>
              <w:pStyle w:val="13"/>
              <w:spacing w:before="78" w:line="364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掌握了解熟悉</w:t>
            </w:r>
          </w:p>
          <w:p>
            <w:pPr>
              <w:pStyle w:val="13"/>
              <w:spacing w:before="2"/>
              <w:ind w:left="4" w:leftChars="0"/>
              <w:jc w:val="both"/>
              <w:rPr>
                <w:spacing w:val="-11"/>
                <w:sz w:val="24"/>
              </w:rPr>
            </w:pPr>
            <w:r>
              <w:rPr>
                <w:spacing w:val="-11"/>
                <w:sz w:val="24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</w:trPr>
        <w:tc>
          <w:tcPr>
            <w:tcW w:w="1532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376" w:type="dxa"/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8"/>
              <w:rPr>
                <w:sz w:val="30"/>
              </w:rPr>
            </w:pPr>
          </w:p>
          <w:p>
            <w:pPr>
              <w:pStyle w:val="13"/>
              <w:ind w:left="10" w:leftChars="0"/>
              <w:rPr>
                <w:sz w:val="24"/>
              </w:rPr>
            </w:pPr>
            <w:r>
              <w:rPr>
                <w:sz w:val="24"/>
              </w:rPr>
              <w:t>2.白塞病</w:t>
            </w:r>
          </w:p>
        </w:tc>
        <w:tc>
          <w:tcPr>
            <w:tcW w:w="2543" w:type="dxa"/>
            <w:vAlign w:val="top"/>
          </w:tcPr>
          <w:p>
            <w:pPr>
              <w:pStyle w:val="13"/>
              <w:numPr>
                <w:ilvl w:val="0"/>
                <w:numId w:val="10"/>
              </w:numPr>
              <w:tabs>
                <w:tab w:val="left" w:pos="612"/>
              </w:tabs>
              <w:spacing w:before="71" w:after="0" w:line="240" w:lineRule="auto"/>
              <w:ind w:left="611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病理</w:t>
            </w:r>
          </w:p>
          <w:p>
            <w:pPr>
              <w:pStyle w:val="13"/>
              <w:numPr>
                <w:ilvl w:val="0"/>
                <w:numId w:val="10"/>
              </w:numPr>
              <w:tabs>
                <w:tab w:val="left" w:pos="612"/>
              </w:tabs>
              <w:spacing w:before="161" w:after="0" w:line="240" w:lineRule="auto"/>
              <w:ind w:left="611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临床表现</w:t>
            </w:r>
          </w:p>
          <w:p>
            <w:pPr>
              <w:pStyle w:val="13"/>
              <w:numPr>
                <w:ilvl w:val="0"/>
                <w:numId w:val="10"/>
              </w:numPr>
              <w:tabs>
                <w:tab w:val="left" w:pos="612"/>
              </w:tabs>
              <w:spacing w:before="160" w:after="0" w:line="240" w:lineRule="auto"/>
              <w:ind w:left="611" w:right="-29" w:hanging="601"/>
              <w:jc w:val="left"/>
              <w:rPr>
                <w:sz w:val="24"/>
              </w:rPr>
            </w:pPr>
            <w:r>
              <w:rPr>
                <w:sz w:val="24"/>
              </w:rPr>
              <w:t>实验室及其他检查</w:t>
            </w:r>
          </w:p>
          <w:p>
            <w:pPr>
              <w:pStyle w:val="13"/>
              <w:numPr>
                <w:ilvl w:val="0"/>
                <w:numId w:val="10"/>
              </w:numPr>
              <w:tabs>
                <w:tab w:val="left" w:pos="612"/>
              </w:tabs>
              <w:spacing w:before="161" w:after="0" w:line="240" w:lineRule="auto"/>
              <w:ind w:left="611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诊断</w:t>
            </w:r>
          </w:p>
          <w:p>
            <w:pPr>
              <w:pStyle w:val="13"/>
              <w:numPr>
                <w:ilvl w:val="0"/>
                <w:numId w:val="10"/>
              </w:numPr>
              <w:tabs>
                <w:tab w:val="left" w:pos="612"/>
              </w:tabs>
              <w:spacing w:before="160" w:after="0" w:line="240" w:lineRule="auto"/>
              <w:ind w:left="611" w:leftChars="0" w:right="0" w:rightChars="0" w:hanging="601" w:firstLineChars="0"/>
              <w:jc w:val="left"/>
              <w:rPr>
                <w:sz w:val="24"/>
              </w:rPr>
            </w:pPr>
            <w:r>
              <w:rPr>
                <w:sz w:val="24"/>
              </w:rPr>
              <w:t>治疗</w:t>
            </w:r>
          </w:p>
        </w:tc>
        <w:tc>
          <w:tcPr>
            <w:tcW w:w="520" w:type="dxa"/>
            <w:vAlign w:val="top"/>
          </w:tcPr>
          <w:p>
            <w:pPr>
              <w:pStyle w:val="13"/>
              <w:spacing w:before="71" w:line="364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熟悉掌握了解掌握</w:t>
            </w:r>
          </w:p>
          <w:p>
            <w:pPr>
              <w:pStyle w:val="13"/>
              <w:spacing w:before="3"/>
              <w:ind w:left="4" w:leftChars="0"/>
              <w:jc w:val="both"/>
              <w:rPr>
                <w:spacing w:val="-11"/>
                <w:sz w:val="24"/>
              </w:rPr>
            </w:pPr>
            <w:r>
              <w:rPr>
                <w:spacing w:val="-11"/>
                <w:sz w:val="24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1532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376" w:type="dxa"/>
            <w:vAlign w:val="top"/>
          </w:tcPr>
          <w:p>
            <w:pPr>
              <w:pStyle w:val="13"/>
              <w:spacing w:before="9"/>
              <w:rPr>
                <w:sz w:val="23"/>
              </w:rPr>
            </w:pPr>
          </w:p>
          <w:p>
            <w:pPr>
              <w:pStyle w:val="13"/>
              <w:ind w:left="10" w:leftChars="0"/>
              <w:rPr>
                <w:sz w:val="24"/>
              </w:rPr>
            </w:pPr>
            <w:r>
              <w:rPr>
                <w:sz w:val="24"/>
              </w:rPr>
              <w:t>3.大动脉炎</w:t>
            </w:r>
          </w:p>
        </w:tc>
        <w:tc>
          <w:tcPr>
            <w:tcW w:w="2543" w:type="dxa"/>
            <w:vAlign w:val="top"/>
          </w:tcPr>
          <w:p>
            <w:pPr>
              <w:pStyle w:val="13"/>
              <w:numPr>
                <w:ilvl w:val="0"/>
                <w:numId w:val="11"/>
              </w:numPr>
              <w:tabs>
                <w:tab w:val="left" w:pos="612"/>
              </w:tabs>
              <w:spacing w:before="71" w:after="0" w:line="240" w:lineRule="auto"/>
              <w:ind w:left="611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病理</w:t>
            </w:r>
          </w:p>
          <w:p>
            <w:pPr>
              <w:pStyle w:val="13"/>
              <w:numPr>
                <w:ilvl w:val="0"/>
                <w:numId w:val="11"/>
              </w:numPr>
              <w:tabs>
                <w:tab w:val="left" w:pos="612"/>
              </w:tabs>
              <w:spacing w:before="160" w:after="0" w:line="240" w:lineRule="auto"/>
              <w:ind w:left="611" w:leftChars="0" w:right="0" w:rightChars="0" w:hanging="601" w:firstLineChars="0"/>
              <w:jc w:val="left"/>
              <w:rPr>
                <w:sz w:val="24"/>
              </w:rPr>
            </w:pPr>
            <w:r>
              <w:rPr>
                <w:sz w:val="24"/>
              </w:rPr>
              <w:t>临床表现</w:t>
            </w:r>
          </w:p>
        </w:tc>
        <w:tc>
          <w:tcPr>
            <w:tcW w:w="520" w:type="dxa"/>
            <w:vAlign w:val="top"/>
          </w:tcPr>
          <w:p>
            <w:pPr>
              <w:pStyle w:val="13"/>
              <w:spacing w:before="71"/>
              <w:ind w:left="4" w:right="-15"/>
              <w:rPr>
                <w:sz w:val="24"/>
              </w:rPr>
            </w:pPr>
            <w:r>
              <w:rPr>
                <w:sz w:val="24"/>
              </w:rPr>
              <w:t>熟悉</w:t>
            </w:r>
          </w:p>
          <w:p>
            <w:pPr>
              <w:pStyle w:val="13"/>
              <w:spacing w:before="160"/>
              <w:ind w:left="4" w:leftChars="0" w:right="-15" w:rightChars="0"/>
              <w:rPr>
                <w:spacing w:val="-11"/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</w:tbl>
    <w:tbl>
      <w:tblPr>
        <w:tblpPr w:leftFromText="180" w:rightFromText="180" w:vertAnchor="text" w:horzAnchor="page" w:tblpX="1824" w:tblpY="1104"/>
        <w:tblOverlap w:val="never"/>
        <w:tblW w:w="8646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5"/>
        <w:gridCol w:w="3967"/>
        <w:gridCol w:w="2314"/>
        <w:gridCol w:w="9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9" w:hRule="atLeast"/>
          <w:tblCellSpacing w:w="0" w:type="dxa"/>
        </w:trPr>
        <w:tc>
          <w:tcPr>
            <w:tcW w:w="1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八、系统性硬化病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9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（3）实验室及其他检查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（4）诊断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（5）治疗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熟悉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九、多发性肌炎和皮肌炎</w:t>
            </w:r>
          </w:p>
        </w:tc>
        <w:tc>
          <w:tcPr>
            <w:tcW w:w="39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（1）发病机制及病程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（3）实验室检查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（4）诊断与鉴别诊断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（5）治疗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十、干燥综合征</w:t>
            </w:r>
          </w:p>
        </w:tc>
        <w:tc>
          <w:tcPr>
            <w:tcW w:w="39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　</w:t>
            </w:r>
          </w:p>
        </w:tc>
        <w:tc>
          <w:tcPr>
            <w:tcW w:w="23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（2）免疫异常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（3）自身抗体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（4）临床表现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（5）诊断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（6）治疗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熟悉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十一、骨关节炎</w:t>
            </w:r>
          </w:p>
        </w:tc>
        <w:tc>
          <w:tcPr>
            <w:tcW w:w="39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　</w:t>
            </w:r>
          </w:p>
        </w:tc>
        <w:tc>
          <w:tcPr>
            <w:tcW w:w="23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（1）病因和病理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（3）实验室及其他检查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（4）诊断与鉴别诊断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（5）治疗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熟悉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熟悉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了解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5B5372"/>
    <w:multiLevelType w:val="multilevel"/>
    <w:tmpl w:val="845B5372"/>
    <w:lvl w:ilvl="0" w:tentative="0">
      <w:start w:val="1"/>
      <w:numFmt w:val="decimal"/>
      <w:lvlText w:val="（%1）"/>
      <w:lvlJc w:val="left"/>
      <w:pPr>
        <w:ind w:left="61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8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7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85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74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62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51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39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28" w:hanging="601"/>
      </w:pPr>
      <w:rPr>
        <w:rFonts w:hint="default"/>
        <w:lang w:val="zh-CN" w:eastAsia="zh-CN" w:bidi="zh-CN"/>
      </w:rPr>
    </w:lvl>
  </w:abstractNum>
  <w:abstractNum w:abstractNumId="1">
    <w:nsid w:val="8CAEB125"/>
    <w:multiLevelType w:val="multilevel"/>
    <w:tmpl w:val="8CAEB125"/>
    <w:lvl w:ilvl="0" w:tentative="0">
      <w:start w:val="1"/>
      <w:numFmt w:val="decimal"/>
      <w:lvlText w:val="（%1）"/>
      <w:lvlJc w:val="left"/>
      <w:pPr>
        <w:ind w:left="61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8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7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85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74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62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51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39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28" w:hanging="601"/>
      </w:pPr>
      <w:rPr>
        <w:rFonts w:hint="default"/>
        <w:lang w:val="zh-CN" w:eastAsia="zh-CN" w:bidi="zh-CN"/>
      </w:rPr>
    </w:lvl>
  </w:abstractNum>
  <w:abstractNum w:abstractNumId="2">
    <w:nsid w:val="91995D4F"/>
    <w:multiLevelType w:val="multilevel"/>
    <w:tmpl w:val="91995D4F"/>
    <w:lvl w:ilvl="0" w:tentative="0">
      <w:start w:val="1"/>
      <w:numFmt w:val="decimal"/>
      <w:lvlText w:val="（%1）"/>
      <w:lvlJc w:val="left"/>
      <w:pPr>
        <w:ind w:left="61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8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7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85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74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62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51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39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28" w:hanging="601"/>
      </w:pPr>
      <w:rPr>
        <w:rFonts w:hint="default"/>
        <w:lang w:val="zh-CN" w:eastAsia="zh-CN" w:bidi="zh-CN"/>
      </w:rPr>
    </w:lvl>
  </w:abstractNum>
  <w:abstractNum w:abstractNumId="3">
    <w:nsid w:val="B8CEF35B"/>
    <w:multiLevelType w:val="multilevel"/>
    <w:tmpl w:val="B8CEF35B"/>
    <w:lvl w:ilvl="0" w:tentative="0">
      <w:start w:val="2"/>
      <w:numFmt w:val="decimal"/>
      <w:lvlText w:val="（%1）"/>
      <w:lvlJc w:val="left"/>
      <w:pPr>
        <w:ind w:left="61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8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7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85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74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62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51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39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28" w:hanging="601"/>
      </w:pPr>
      <w:rPr>
        <w:rFonts w:hint="default"/>
        <w:lang w:val="zh-CN" w:eastAsia="zh-CN" w:bidi="zh-CN"/>
      </w:rPr>
    </w:lvl>
  </w:abstractNum>
  <w:abstractNum w:abstractNumId="4">
    <w:nsid w:val="BB64CFA9"/>
    <w:multiLevelType w:val="multilevel"/>
    <w:tmpl w:val="BB64CFA9"/>
    <w:lvl w:ilvl="0" w:tentative="0">
      <w:start w:val="1"/>
      <w:numFmt w:val="decimal"/>
      <w:lvlText w:val="（%1）"/>
      <w:lvlJc w:val="left"/>
      <w:pPr>
        <w:ind w:left="61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8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7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85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74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62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51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39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28" w:hanging="601"/>
      </w:pPr>
      <w:rPr>
        <w:rFonts w:hint="default"/>
        <w:lang w:val="zh-CN" w:eastAsia="zh-CN" w:bidi="zh-CN"/>
      </w:rPr>
    </w:lvl>
  </w:abstractNum>
  <w:abstractNum w:abstractNumId="5">
    <w:nsid w:val="1ACDE60F"/>
    <w:multiLevelType w:val="multilevel"/>
    <w:tmpl w:val="1ACDE60F"/>
    <w:lvl w:ilvl="0" w:tentative="0">
      <w:start w:val="1"/>
      <w:numFmt w:val="decimal"/>
      <w:lvlText w:val="（%1）"/>
      <w:lvlJc w:val="left"/>
      <w:pPr>
        <w:ind w:left="61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8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7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85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74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62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51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39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28" w:hanging="601"/>
      </w:pPr>
      <w:rPr>
        <w:rFonts w:hint="default"/>
        <w:lang w:val="zh-CN" w:eastAsia="zh-CN" w:bidi="zh-CN"/>
      </w:rPr>
    </w:lvl>
  </w:abstractNum>
  <w:abstractNum w:abstractNumId="6">
    <w:nsid w:val="30FC5B15"/>
    <w:multiLevelType w:val="multilevel"/>
    <w:tmpl w:val="30FC5B15"/>
    <w:lvl w:ilvl="0" w:tentative="0">
      <w:start w:val="1"/>
      <w:numFmt w:val="decimal"/>
      <w:lvlText w:val="（%1）"/>
      <w:lvlJc w:val="left"/>
      <w:pPr>
        <w:ind w:left="61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8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7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85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74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62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51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39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28" w:hanging="601"/>
      </w:pPr>
      <w:rPr>
        <w:rFonts w:hint="default"/>
        <w:lang w:val="zh-CN" w:eastAsia="zh-CN" w:bidi="zh-CN"/>
      </w:rPr>
    </w:lvl>
  </w:abstractNum>
  <w:abstractNum w:abstractNumId="7">
    <w:nsid w:val="5E29AB5A"/>
    <w:multiLevelType w:val="multilevel"/>
    <w:tmpl w:val="5E29AB5A"/>
    <w:lvl w:ilvl="0" w:tentative="0">
      <w:start w:val="1"/>
      <w:numFmt w:val="decimal"/>
      <w:lvlText w:val="（%1）"/>
      <w:lvlJc w:val="left"/>
      <w:pPr>
        <w:ind w:left="61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8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7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85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74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62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51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39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28" w:hanging="601"/>
      </w:pPr>
      <w:rPr>
        <w:rFonts w:hint="default"/>
        <w:lang w:val="zh-CN" w:eastAsia="zh-CN" w:bidi="zh-CN"/>
      </w:rPr>
    </w:lvl>
  </w:abstractNum>
  <w:abstractNum w:abstractNumId="8">
    <w:nsid w:val="5FFFB1A7"/>
    <w:multiLevelType w:val="multilevel"/>
    <w:tmpl w:val="5FFFB1A7"/>
    <w:lvl w:ilvl="0" w:tentative="0">
      <w:start w:val="1"/>
      <w:numFmt w:val="decimal"/>
      <w:lvlText w:val="（%1）"/>
      <w:lvlJc w:val="left"/>
      <w:pPr>
        <w:ind w:left="61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8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7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85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74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62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51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39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28" w:hanging="601"/>
      </w:pPr>
      <w:rPr>
        <w:rFonts w:hint="default"/>
        <w:lang w:val="zh-CN" w:eastAsia="zh-CN" w:bidi="zh-CN"/>
      </w:rPr>
    </w:lvl>
  </w:abstractNum>
  <w:abstractNum w:abstractNumId="9">
    <w:nsid w:val="74C28B35"/>
    <w:multiLevelType w:val="multilevel"/>
    <w:tmpl w:val="74C28B35"/>
    <w:lvl w:ilvl="0" w:tentative="0">
      <w:start w:val="1"/>
      <w:numFmt w:val="decimal"/>
      <w:lvlText w:val="（%1）"/>
      <w:lvlJc w:val="left"/>
      <w:pPr>
        <w:ind w:left="61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8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7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85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74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62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51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39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28" w:hanging="601"/>
      </w:pPr>
      <w:rPr>
        <w:rFonts w:hint="default"/>
        <w:lang w:val="zh-CN" w:eastAsia="zh-CN" w:bidi="zh-CN"/>
      </w:rPr>
    </w:lvl>
  </w:abstractNum>
  <w:abstractNum w:abstractNumId="10">
    <w:nsid w:val="79AA4FA4"/>
    <w:multiLevelType w:val="multilevel"/>
    <w:tmpl w:val="79AA4FA4"/>
    <w:lvl w:ilvl="0" w:tentative="0">
      <w:start w:val="2"/>
      <w:numFmt w:val="decimal"/>
      <w:lvlText w:val="（%1）"/>
      <w:lvlJc w:val="left"/>
      <w:pPr>
        <w:ind w:left="61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8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7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85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74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62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51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39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28" w:hanging="601"/>
      </w:pPr>
      <w:rPr>
        <w:rFonts w:hint="default"/>
        <w:lang w:val="zh-CN" w:eastAsia="zh-CN" w:bidi="zh-CN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314DA7"/>
    <w:rsid w:val="10B0561E"/>
    <w:rsid w:val="279428D1"/>
    <w:rsid w:val="2DFC5FBC"/>
    <w:rsid w:val="33AB1A5E"/>
    <w:rsid w:val="3ACB4C2F"/>
    <w:rsid w:val="3B8064B4"/>
    <w:rsid w:val="3C7324C0"/>
    <w:rsid w:val="3F8A386E"/>
    <w:rsid w:val="40DE1750"/>
    <w:rsid w:val="41024A57"/>
    <w:rsid w:val="4A1965BA"/>
    <w:rsid w:val="4BBA02F3"/>
    <w:rsid w:val="4DB56E60"/>
    <w:rsid w:val="5C9030F9"/>
    <w:rsid w:val="61B222D1"/>
    <w:rsid w:val="66D25C14"/>
    <w:rsid w:val="6BA56793"/>
    <w:rsid w:val="73DC2906"/>
    <w:rsid w:val="7CC14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Calibri" w:hAnsi="Calibri" w:eastAsia="Calibri" w:cs="Calibri"/>
      <w:sz w:val="18"/>
      <w:szCs w:val="18"/>
      <w:lang w:val="zh-CN" w:eastAsia="zh-CN" w:bidi="zh-CN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3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6</TotalTime>
  <ScaleCrop>false</ScaleCrop>
  <LinksUpToDate>false</LinksUpToDate>
  <CharactersWithSpaces>11986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2018-11-24T02:46:47Z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