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bCs/>
        </w:rPr>
        <w:t>2019 消化内科学主治医师专业知识大纲</w:t>
      </w:r>
    </w:p>
    <w:bookmarkEnd w:id="0"/>
    <w:p>
      <w:pPr>
        <w:jc w:val="center"/>
        <w:rPr>
          <w:b/>
          <w:bCs/>
        </w:rPr>
      </w:pPr>
    </w:p>
    <w:p>
      <w:pPr>
        <w:spacing w:before="0"/>
        <w:ind w:left="2404" w:right="1925" w:firstLine="0"/>
        <w:jc w:val="center"/>
        <w:rPr>
          <w:sz w:val="24"/>
        </w:rPr>
      </w:pPr>
      <w:r>
        <w:rPr>
          <w:sz w:val="24"/>
        </w:rPr>
        <w:t>标*为 306 内科学专业知识考核内容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tbl>
      <w:tblPr>
        <w:tblStyle w:val="10"/>
        <w:tblW w:w="8327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752"/>
        <w:gridCol w:w="4248"/>
        <w:gridCol w:w="747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80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6"/>
              <w:rPr>
                <w:sz w:val="24"/>
              </w:rPr>
            </w:pPr>
            <w:r>
              <w:rPr>
                <w:sz w:val="24"/>
              </w:rPr>
              <w:t>单 元</w:t>
            </w:r>
          </w:p>
        </w:tc>
        <w:tc>
          <w:tcPr>
            <w:tcW w:w="1752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10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  <w:tc>
          <w:tcPr>
            <w:tcW w:w="4248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11"/>
              <w:rPr>
                <w:sz w:val="24"/>
              </w:rPr>
            </w:pPr>
            <w:r>
              <w:rPr>
                <w:sz w:val="24"/>
              </w:rPr>
              <w:t>要点</w:t>
            </w:r>
          </w:p>
        </w:tc>
        <w:tc>
          <w:tcPr>
            <w:tcW w:w="747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12"/>
              <w:rPr>
                <w:sz w:val="24"/>
              </w:rPr>
            </w:pPr>
            <w:r>
              <w:rPr>
                <w:sz w:val="24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580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  <w:vAlign w:val="center"/>
          </w:tcPr>
          <w:p>
            <w:pPr>
              <w:pStyle w:val="14"/>
              <w:spacing w:line="22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一、食管疾病</w:t>
            </w:r>
          </w:p>
        </w:tc>
        <w:tc>
          <w:tcPr>
            <w:tcW w:w="1752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1.反流性食管炎</w:t>
            </w:r>
          </w:p>
        </w:tc>
        <w:tc>
          <w:tcPr>
            <w:tcW w:w="4248" w:type="dxa"/>
            <w:vMerge w:val="restart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1"/>
              <w:ind w:left="11"/>
              <w:rPr>
                <w:sz w:val="24"/>
              </w:rPr>
            </w:pPr>
            <w:r>
              <w:rPr>
                <w:sz w:val="24"/>
              </w:rPr>
              <w:t>（1）病因和发病机制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（2）临床表现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（3）实验室及其他检查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（4）诊断与鉴别诊断</w:t>
            </w:r>
          </w:p>
          <w:p>
            <w:pPr>
              <w:pStyle w:val="14"/>
              <w:spacing w:before="80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（5）治疗</w:t>
            </w:r>
          </w:p>
        </w:tc>
        <w:tc>
          <w:tcPr>
            <w:tcW w:w="74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1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2.食管癌</w:t>
            </w:r>
          </w:p>
        </w:tc>
        <w:tc>
          <w:tcPr>
            <w:tcW w:w="4248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line="279" w:lineRule="exact"/>
              <w:ind w:left="11"/>
              <w:rPr>
                <w:sz w:val="24"/>
              </w:rPr>
            </w:pPr>
            <w:r>
              <w:rPr>
                <w:sz w:val="24"/>
              </w:rPr>
              <w:t>（1）病因和发病机制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（2）临床表现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（3）实验室及其他检查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（4）诊断与鉴别诊断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（5）治疗</w:t>
            </w:r>
          </w:p>
        </w:tc>
        <w:tc>
          <w:tcPr>
            <w:tcW w:w="74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line="279" w:lineRule="exact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80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  <w:vAlign w:val="center"/>
          </w:tcPr>
          <w:p>
            <w:pPr>
              <w:pStyle w:val="14"/>
              <w:spacing w:before="7"/>
              <w:jc w:val="center"/>
              <w:rPr>
                <w:sz w:val="24"/>
              </w:rPr>
            </w:pPr>
          </w:p>
          <w:p>
            <w:pPr>
              <w:pStyle w:val="14"/>
              <w:spacing w:before="1" w:line="364" w:lineRule="auto"/>
              <w:ind w:left="6" w:right="101"/>
              <w:jc w:val="center"/>
              <w:rPr>
                <w:sz w:val="24"/>
              </w:rPr>
            </w:pPr>
            <w:r>
              <w:rPr>
                <w:sz w:val="24"/>
              </w:rPr>
              <w:t>二、胃、十二指肠疾病</w:t>
            </w:r>
          </w:p>
        </w:tc>
        <w:tc>
          <w:tcPr>
            <w:tcW w:w="1752" w:type="dxa"/>
            <w:tcBorders>
              <w:top w:val="single" w:color="9F9F9F" w:sz="12" w:space="0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4248" w:type="dxa"/>
            <w:tcBorders>
              <w:top w:val="single" w:color="9F9F9F" w:sz="12" w:space="0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spacing w:before="81"/>
              <w:ind w:left="11"/>
              <w:rPr>
                <w:sz w:val="24"/>
              </w:rPr>
            </w:pPr>
            <w:r>
              <w:rPr>
                <w:sz w:val="24"/>
              </w:rPr>
              <w:t>（1）流行病学</w:t>
            </w:r>
          </w:p>
        </w:tc>
        <w:tc>
          <w:tcPr>
            <w:tcW w:w="747" w:type="dxa"/>
            <w:tcBorders>
              <w:top w:val="single" w:color="9F9F9F" w:sz="12" w:space="0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spacing w:before="81"/>
              <w:ind w:left="1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24"/>
              </w:rPr>
            </w:pPr>
          </w:p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1.幽门螺杆菌</w:t>
            </w:r>
          </w:p>
          <w:p>
            <w:pPr>
              <w:pStyle w:val="14"/>
              <w:spacing w:before="161"/>
              <w:ind w:left="10"/>
              <w:rPr>
                <w:sz w:val="24"/>
              </w:rPr>
            </w:pPr>
            <w:r>
              <w:rPr>
                <w:sz w:val="24"/>
              </w:rPr>
              <w:t>（Hp）感染</w:t>
            </w:r>
          </w:p>
        </w:tc>
        <w:tc>
          <w:tcPr>
            <w:tcW w:w="4248" w:type="dxa"/>
            <w:tcBorders>
              <w:top w:val="nil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613"/>
              </w:tabs>
              <w:spacing w:before="8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微生物学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0"/>
                <w:sz w:val="24"/>
              </w:rPr>
              <w:t xml:space="preserve"> 的毒力因子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2"/>
                <w:sz w:val="24"/>
              </w:rPr>
              <w:t xml:space="preserve"> 相关疾病</w:t>
            </w:r>
          </w:p>
        </w:tc>
        <w:tc>
          <w:tcPr>
            <w:tcW w:w="747" w:type="dxa"/>
            <w:tcBorders>
              <w:top w:val="nil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spacing w:before="80" w:line="364" w:lineRule="auto"/>
              <w:ind w:left="12" w:right="222"/>
              <w:rPr>
                <w:sz w:val="24"/>
              </w:rPr>
            </w:pPr>
            <w:r>
              <w:rPr>
                <w:spacing w:val="-9"/>
                <w:sz w:val="24"/>
              </w:rPr>
              <w:t>了解熟悉</w:t>
            </w:r>
          </w:p>
          <w:p>
            <w:pPr>
              <w:pStyle w:val="14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（5）治疗措施</w:t>
            </w:r>
          </w:p>
        </w:tc>
        <w:tc>
          <w:tcPr>
            <w:tcW w:w="747" w:type="dxa"/>
            <w:tcBorders>
              <w:top w:val="nil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9F9F9F" w:sz="12" w:space="0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4248" w:type="dxa"/>
            <w:tcBorders>
              <w:top w:val="single" w:color="9F9F9F" w:sz="12" w:space="0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spacing w:before="78"/>
              <w:ind w:left="11"/>
              <w:rPr>
                <w:sz w:val="24"/>
              </w:rPr>
            </w:pPr>
            <w:r>
              <w:rPr>
                <w:sz w:val="24"/>
              </w:rPr>
              <w:t>（1）病因与发病机制</w:t>
            </w:r>
          </w:p>
        </w:tc>
        <w:tc>
          <w:tcPr>
            <w:tcW w:w="747" w:type="dxa"/>
            <w:tcBorders>
              <w:top w:val="single" w:color="9F9F9F" w:sz="12" w:space="0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spacing w:before="1" w:line="364" w:lineRule="auto"/>
              <w:ind w:left="6" w:right="101"/>
              <w:rPr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0"/>
              <w:rPr>
                <w:sz w:val="18"/>
              </w:rPr>
            </w:pPr>
          </w:p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2.慢性胃炎*</w:t>
            </w:r>
          </w:p>
        </w:tc>
        <w:tc>
          <w:tcPr>
            <w:tcW w:w="4248" w:type="dxa"/>
            <w:tcBorders>
              <w:top w:val="nil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613"/>
              </w:tabs>
              <w:spacing w:before="8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病理学特征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实验室和特殊检查</w:t>
            </w:r>
          </w:p>
        </w:tc>
        <w:tc>
          <w:tcPr>
            <w:tcW w:w="747" w:type="dxa"/>
            <w:tcBorders>
              <w:top w:val="nil"/>
              <w:left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14"/>
              <w:spacing w:before="80" w:line="364" w:lineRule="auto"/>
              <w:ind w:left="12" w:right="222"/>
              <w:rPr>
                <w:sz w:val="24"/>
              </w:rPr>
            </w:pPr>
            <w:r>
              <w:rPr>
                <w:spacing w:val="-9"/>
                <w:sz w:val="24"/>
              </w:rPr>
              <w:t>熟悉掌握</w:t>
            </w:r>
          </w:p>
          <w:p>
            <w:pPr>
              <w:pStyle w:val="14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（5）治疗</w:t>
            </w:r>
          </w:p>
        </w:tc>
        <w:tc>
          <w:tcPr>
            <w:tcW w:w="747" w:type="dxa"/>
            <w:tcBorders>
              <w:top w:val="nil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3.消化性溃疡*</w:t>
            </w:r>
          </w:p>
        </w:tc>
        <w:tc>
          <w:tcPr>
            <w:tcW w:w="42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1"/>
              <w:ind w:left="11"/>
              <w:rPr>
                <w:sz w:val="24"/>
              </w:rPr>
            </w:pPr>
            <w:r>
              <w:rPr>
                <w:sz w:val="24"/>
              </w:rPr>
              <w:t>（1）概念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（2）病因和发病机制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（3）病理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（4）临床表现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（5）实验室和特殊检查</w:t>
            </w:r>
          </w:p>
          <w:p>
            <w:pPr>
              <w:pStyle w:val="14"/>
              <w:spacing w:before="88"/>
              <w:ind w:left="11"/>
              <w:rPr>
                <w:sz w:val="24"/>
              </w:rPr>
            </w:pPr>
            <w:r>
              <w:rPr>
                <w:sz w:val="24"/>
              </w:rPr>
              <w:t>（6）诊断</w:t>
            </w:r>
          </w:p>
          <w:p>
            <w:pPr>
              <w:pStyle w:val="14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（7）鉴别诊断</w:t>
            </w:r>
          </w:p>
          <w:p>
            <w:pPr>
              <w:pStyle w:val="14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（8）并发症</w:t>
            </w:r>
          </w:p>
          <w:p>
            <w:pPr>
              <w:pStyle w:val="14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（9）治疗</w:t>
            </w:r>
          </w:p>
          <w:p>
            <w:pPr>
              <w:pStyle w:val="14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（10）预后</w:t>
            </w:r>
          </w:p>
        </w:tc>
        <w:tc>
          <w:tcPr>
            <w:tcW w:w="74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580" w:type="dxa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5"/>
              <w:rPr>
                <w:sz w:val="23"/>
              </w:rPr>
            </w:pPr>
          </w:p>
          <w:p>
            <w:pPr>
              <w:pStyle w:val="14"/>
              <w:ind w:left="10" w:leftChars="0"/>
              <w:rPr>
                <w:sz w:val="24"/>
              </w:rPr>
            </w:pPr>
            <w:r>
              <w:rPr>
                <w:sz w:val="24"/>
              </w:rPr>
              <w:t>4.胃癌*</w:t>
            </w:r>
          </w:p>
        </w:tc>
        <w:tc>
          <w:tcPr>
            <w:tcW w:w="42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8"/>
              <w:ind w:left="11"/>
              <w:rPr>
                <w:sz w:val="24"/>
              </w:rPr>
            </w:pPr>
            <w:r>
              <w:rPr>
                <w:sz w:val="24"/>
              </w:rPr>
              <w:t>（1）病因和发病机制</w:t>
            </w:r>
          </w:p>
          <w:p>
            <w:pPr>
              <w:pStyle w:val="14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（2）病理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613"/>
              </w:tabs>
              <w:spacing w:before="65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4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（5）诊断</w:t>
            </w:r>
          </w:p>
          <w:p>
            <w:pPr>
              <w:pStyle w:val="14"/>
              <w:spacing w:before="65"/>
              <w:ind w:left="11" w:leftChars="0"/>
              <w:rPr>
                <w:sz w:val="24"/>
              </w:rPr>
            </w:pPr>
            <w:r>
              <w:rPr>
                <w:sz w:val="24"/>
              </w:rPr>
              <w:t>（6）治疗</w:t>
            </w:r>
          </w:p>
        </w:tc>
        <w:tc>
          <w:tcPr>
            <w:tcW w:w="74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4"/>
              <w:spacing w:before="65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4"/>
              <w:spacing w:before="65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161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65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65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0" w:type="dxa"/>
            <w:vMerge w:val="restart"/>
            <w:tcBorders>
              <w:left w:val="single" w:color="EFEFE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6"/>
              <w:rPr>
                <w:sz w:val="24"/>
              </w:rPr>
            </w:pPr>
          </w:p>
          <w:p>
            <w:pPr>
              <w:pStyle w:val="14"/>
              <w:ind w:left="6" w:leftChars="0"/>
              <w:rPr>
                <w:rFonts w:ascii="Times New Roman"/>
                <w:sz w:val="22"/>
              </w:rPr>
            </w:pPr>
            <w:r>
              <w:rPr>
                <w:sz w:val="24"/>
              </w:rPr>
              <w:t>三、肝脏疾病</w:t>
            </w:r>
          </w:p>
        </w:tc>
        <w:tc>
          <w:tcPr>
            <w:tcW w:w="1752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5"/>
              <w:rPr>
                <w:sz w:val="24"/>
              </w:rPr>
            </w:pPr>
          </w:p>
          <w:p>
            <w:pPr>
              <w:pStyle w:val="14"/>
              <w:ind w:left="10" w:leftChars="0"/>
              <w:rPr>
                <w:sz w:val="24"/>
              </w:rPr>
            </w:pPr>
            <w:r>
              <w:rPr>
                <w:sz w:val="24"/>
              </w:rPr>
              <w:t>1.肝硬化*</w:t>
            </w:r>
          </w:p>
        </w:tc>
        <w:tc>
          <w:tcPr>
            <w:tcW w:w="4248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8"/>
              <w:ind w:left="11" w:leftChars="0"/>
              <w:rPr>
                <w:sz w:val="24"/>
              </w:rPr>
            </w:pPr>
            <w:r>
              <w:rPr>
                <w:sz w:val="24"/>
              </w:rPr>
              <w:t>（1）病因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（2）病理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（3）临床表现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613"/>
              </w:tabs>
              <w:spacing w:before="8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并发症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实验室及其他检查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（6）诊断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（7）鉴别诊断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（8）治疗</w:t>
            </w:r>
          </w:p>
        </w:tc>
        <w:tc>
          <w:tcPr>
            <w:tcW w:w="747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8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16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atLeast"/>
        </w:trPr>
        <w:tc>
          <w:tcPr>
            <w:tcW w:w="1580" w:type="dxa"/>
            <w:vMerge w:val="continue"/>
            <w:tcBorders>
              <w:left w:val="single" w:color="EFEFEF" w:sz="12" w:space="0"/>
              <w:right w:val="single" w:color="9F9F9F" w:sz="12" w:space="0"/>
            </w:tcBorders>
            <w:vAlign w:val="top"/>
          </w:tcPr>
          <w:p>
            <w:pPr>
              <w:pStyle w:val="14"/>
              <w:ind w:left="6" w:leftChars="0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14"/>
              <w:spacing w:before="7"/>
              <w:rPr>
                <w:sz w:val="24"/>
              </w:rPr>
            </w:pPr>
          </w:p>
          <w:p>
            <w:pPr>
              <w:pStyle w:val="14"/>
              <w:spacing w:before="1"/>
              <w:ind w:left="10" w:leftChars="0"/>
              <w:rPr>
                <w:sz w:val="24"/>
              </w:rPr>
            </w:pPr>
            <w:r>
              <w:rPr>
                <w:sz w:val="24"/>
              </w:rPr>
              <w:t>2.肝癌</w:t>
            </w:r>
          </w:p>
        </w:tc>
        <w:tc>
          <w:tcPr>
            <w:tcW w:w="4248" w:type="dxa"/>
            <w:vAlign w:val="top"/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病因及发病机制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病理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（3）临床表现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613"/>
              </w:tabs>
              <w:spacing w:before="8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并发症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实验室及其他检查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（6）诊断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（7）鉴别诊断</w:t>
            </w:r>
          </w:p>
          <w:p>
            <w:pPr>
              <w:pStyle w:val="14"/>
              <w:spacing w:before="80"/>
              <w:ind w:left="11" w:leftChars="0"/>
              <w:rPr>
                <w:sz w:val="24"/>
              </w:rPr>
            </w:pPr>
            <w:r>
              <w:rPr>
                <w:sz w:val="24"/>
              </w:rPr>
              <w:t>（8）治疗</w:t>
            </w:r>
          </w:p>
        </w:tc>
        <w:tc>
          <w:tcPr>
            <w:tcW w:w="747" w:type="dxa"/>
            <w:vAlign w:val="top"/>
          </w:tcPr>
          <w:p>
            <w:pPr>
              <w:pStyle w:val="14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4"/>
              <w:spacing w:before="161"/>
              <w:ind w:left="12" w:leftChars="0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161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4"/>
              <w:spacing w:before="80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80" w:type="dxa"/>
            <w:tcBorders>
              <w:left w:val="single" w:color="EFEFEF" w:sz="12" w:space="0"/>
              <w:right w:val="single" w:color="9F9F9F" w:sz="12" w:space="0"/>
            </w:tcBorders>
            <w:vAlign w:val="top"/>
          </w:tcPr>
          <w:p>
            <w:pPr>
              <w:pStyle w:val="14"/>
              <w:ind w:left="6" w:leftChars="0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spacing w:before="1"/>
              <w:ind w:left="10" w:leftChars="0"/>
              <w:rPr>
                <w:sz w:val="24"/>
              </w:rPr>
            </w:pPr>
            <w:r>
              <w:rPr>
                <w:sz w:val="24"/>
              </w:rPr>
              <w:t>3.肝性脑病</w:t>
            </w:r>
          </w:p>
        </w:tc>
        <w:tc>
          <w:tcPr>
            <w:tcW w:w="4248" w:type="dxa"/>
            <w:vAlign w:val="top"/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发病机制</w:t>
            </w:r>
          </w:p>
        </w:tc>
        <w:tc>
          <w:tcPr>
            <w:tcW w:w="747" w:type="dxa"/>
            <w:vAlign w:val="top"/>
          </w:tcPr>
          <w:p>
            <w:pPr>
              <w:pStyle w:val="14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4"/>
              <w:spacing w:before="161"/>
              <w:ind w:left="12" w:leftChars="0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682A1"/>
    <w:multiLevelType w:val="multilevel"/>
    <w:tmpl w:val="95E682A1"/>
    <w:lvl w:ilvl="0" w:tentative="0">
      <w:start w:val="4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9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1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98" w:hanging="601"/>
      </w:pPr>
      <w:rPr>
        <w:rFonts w:hint="default"/>
        <w:lang w:val="zh-CN" w:eastAsia="zh-CN" w:bidi="zh-CN"/>
      </w:rPr>
    </w:lvl>
  </w:abstractNum>
  <w:abstractNum w:abstractNumId="1">
    <w:nsid w:val="C9412743"/>
    <w:multiLevelType w:val="multilevel"/>
    <w:tmpl w:val="C9412743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9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1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98" w:hanging="601"/>
      </w:pPr>
      <w:rPr>
        <w:rFonts w:hint="default"/>
        <w:lang w:val="zh-CN" w:eastAsia="zh-CN" w:bidi="zh-CN"/>
      </w:rPr>
    </w:lvl>
  </w:abstractNum>
  <w:abstractNum w:abstractNumId="2">
    <w:nsid w:val="D7936317"/>
    <w:multiLevelType w:val="multilevel"/>
    <w:tmpl w:val="D7936317"/>
    <w:lvl w:ilvl="0" w:tentative="0">
      <w:start w:val="2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9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1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98" w:hanging="601"/>
      </w:pPr>
      <w:rPr>
        <w:rFonts w:hint="default"/>
        <w:lang w:val="zh-CN" w:eastAsia="zh-CN" w:bidi="zh-CN"/>
      </w:rPr>
    </w:lvl>
  </w:abstractNum>
  <w:abstractNum w:abstractNumId="3">
    <w:nsid w:val="F1FCDEFA"/>
    <w:multiLevelType w:val="multilevel"/>
    <w:tmpl w:val="F1FCDEFA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9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1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98" w:hanging="601"/>
      </w:pPr>
      <w:rPr>
        <w:rFonts w:hint="default"/>
        <w:lang w:val="zh-CN" w:eastAsia="zh-CN" w:bidi="zh-CN"/>
      </w:rPr>
    </w:lvl>
  </w:abstractNum>
  <w:abstractNum w:abstractNumId="4">
    <w:nsid w:val="F46CCC20"/>
    <w:multiLevelType w:val="multilevel"/>
    <w:tmpl w:val="F46CCC20"/>
    <w:lvl w:ilvl="0" w:tentative="0">
      <w:start w:val="3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9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1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98" w:hanging="601"/>
      </w:pPr>
      <w:rPr>
        <w:rFonts w:hint="default"/>
        <w:lang w:val="zh-CN" w:eastAsia="zh-CN" w:bidi="zh-CN"/>
      </w:rPr>
    </w:lvl>
  </w:abstractNum>
  <w:abstractNum w:abstractNumId="5">
    <w:nsid w:val="01D7E1C7"/>
    <w:multiLevelType w:val="multilevel"/>
    <w:tmpl w:val="01D7E1C7"/>
    <w:lvl w:ilvl="0" w:tentative="0">
      <w:start w:val="4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9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1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98" w:hanging="601"/>
      </w:pPr>
      <w:rPr>
        <w:rFonts w:hint="default"/>
        <w:lang w:val="zh-CN" w:eastAsia="zh-CN" w:bidi="zh-CN"/>
      </w:rPr>
    </w:lvl>
  </w:abstractNum>
  <w:abstractNum w:abstractNumId="6">
    <w:nsid w:val="4258023A"/>
    <w:multiLevelType w:val="multilevel"/>
    <w:tmpl w:val="4258023A"/>
    <w:lvl w:ilvl="0" w:tentative="0">
      <w:start w:val="2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9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1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98" w:hanging="60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2CB321C"/>
    <w:rsid w:val="460A053F"/>
    <w:rsid w:val="49A80612"/>
    <w:rsid w:val="4A1965BA"/>
    <w:rsid w:val="4BBA02F3"/>
    <w:rsid w:val="4CFB1E35"/>
    <w:rsid w:val="4DB56E60"/>
    <w:rsid w:val="4DC97C5F"/>
    <w:rsid w:val="51146DD2"/>
    <w:rsid w:val="59506F39"/>
    <w:rsid w:val="66D25C14"/>
    <w:rsid w:val="6BA56793"/>
    <w:rsid w:val="73DC2906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2018-11-24T09:57:10Z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