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r>
        <w:t xml:space="preserve">2019 </w:t>
      </w:r>
      <w:r>
        <w:t>年口腔主治口腔生物学考试大纲</w:t>
      </w:r>
    </w:p>
    <w:bookmarkEnd w:id="0"/>
    <w:tbl>
      <w:tblPr>
        <w:tblStyle w:val="9"/>
        <w:tblW w:w="852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423"/>
        <w:gridCol w:w="3818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242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818" w:type="dxa"/>
          </w:tcPr>
          <w:p>
            <w:pPr>
              <w:pStyle w:val="12"/>
              <w:spacing w:before="22"/>
              <w:ind w:left="104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1184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一、口腔微生物学</w:t>
            </w:r>
          </w:p>
        </w:tc>
        <w:tc>
          <w:tcPr>
            <w:tcW w:w="2423" w:type="dxa"/>
          </w:tcPr>
          <w:p>
            <w:pPr>
              <w:pStyle w:val="12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口腔生态系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25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基本组成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影响因素</w:t>
            </w:r>
          </w:p>
        </w:tc>
        <w:tc>
          <w:tcPr>
            <w:tcW w:w="1184" w:type="dxa"/>
          </w:tcPr>
          <w:p>
            <w:pPr>
              <w:pStyle w:val="12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3"/>
              <w:ind w:left="0"/>
              <w:rPr>
                <w:b/>
                <w:sz w:val="1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牙菌斑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基本概念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形成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基本结构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分类</w:t>
            </w:r>
          </w:p>
        </w:tc>
        <w:tc>
          <w:tcPr>
            <w:tcW w:w="1184" w:type="dxa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口腔正常菌群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特点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与口腔疾病有关的细菌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4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其他微生物</w:t>
            </w:r>
          </w:p>
        </w:tc>
        <w:tc>
          <w:tcPr>
            <w:tcW w:w="1184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restart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5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二、口腔生物化学</w:t>
            </w:r>
          </w:p>
        </w:tc>
        <w:tc>
          <w:tcPr>
            <w:tcW w:w="242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牙齿硬组织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牙釉质的化学组成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牙本质和牙骨质的化学组成</w:t>
            </w:r>
          </w:p>
        </w:tc>
        <w:tc>
          <w:tcPr>
            <w:tcW w:w="1184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唾液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蛋白质来源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蛋白质的种类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生物学作用</w:t>
            </w:r>
          </w:p>
        </w:tc>
        <w:tc>
          <w:tcPr>
            <w:tcW w:w="1184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龈沟液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主要成分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生物学作用</w:t>
            </w:r>
          </w:p>
        </w:tc>
        <w:tc>
          <w:tcPr>
            <w:tcW w:w="1184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8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牙菌斑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25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糖代谢特点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矿物质转移</w:t>
            </w:r>
          </w:p>
        </w:tc>
        <w:tc>
          <w:tcPr>
            <w:tcW w:w="1184" w:type="dxa"/>
          </w:tcPr>
          <w:p>
            <w:pPr>
              <w:pStyle w:val="12"/>
              <w:spacing w:before="25"/>
              <w:ind w:left="10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  <w:p>
            <w:pPr>
              <w:pStyle w:val="12"/>
              <w:spacing w:before="43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生物矿化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4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机制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氟与矿化</w:t>
            </w:r>
          </w:p>
        </w:tc>
        <w:tc>
          <w:tcPr>
            <w:tcW w:w="1184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三、口腔免疫学</w:t>
            </w:r>
          </w:p>
        </w:tc>
        <w:tc>
          <w:tcPr>
            <w:tcW w:w="242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口腔免疫系统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非特异性免疫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特异性免疫</w:t>
            </w:r>
          </w:p>
        </w:tc>
        <w:tc>
          <w:tcPr>
            <w:tcW w:w="1184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口腔疾病免疫学基础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感染性疾病与免疫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移植免疫</w:t>
            </w:r>
          </w:p>
        </w:tc>
        <w:tc>
          <w:tcPr>
            <w:tcW w:w="1184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78" w:lineRule="auto"/>
              <w:ind w:left="107" w:right="79"/>
              <w:jc w:val="both"/>
              <w:rPr>
                <w:sz w:val="21"/>
              </w:rPr>
            </w:pPr>
            <w:r>
              <w:rPr>
                <w:sz w:val="21"/>
              </w:rPr>
              <w:t>四、口腔分子生物学</w:t>
            </w:r>
          </w:p>
        </w:tc>
        <w:tc>
          <w:tcPr>
            <w:tcW w:w="2423" w:type="dxa"/>
          </w:tcPr>
          <w:p>
            <w:pPr>
              <w:pStyle w:val="12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分子遗传学基础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116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DNA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的结构与复制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基因表达</w:t>
            </w:r>
          </w:p>
        </w:tc>
        <w:tc>
          <w:tcPr>
            <w:tcW w:w="1184" w:type="dxa"/>
          </w:tcPr>
          <w:p>
            <w:pPr>
              <w:pStyle w:val="12"/>
              <w:spacing w:before="116" w:line="278" w:lineRule="auto"/>
              <w:ind w:left="103" w:right="646"/>
              <w:rPr>
                <w:sz w:val="21"/>
              </w:rPr>
            </w:pPr>
            <w:r>
              <w:rPr>
                <w:sz w:val="21"/>
              </w:rPr>
              <w:t>掌握了解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牙发生的分子机制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牙釉质的发生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牙本质的发生</w:t>
            </w:r>
          </w:p>
        </w:tc>
        <w:tc>
          <w:tcPr>
            <w:tcW w:w="1184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1" w:line="278" w:lineRule="auto"/>
              <w:ind w:left="107" w:right="79"/>
              <w:jc w:val="both"/>
              <w:rPr>
                <w:sz w:val="21"/>
              </w:rPr>
            </w:pPr>
            <w:r>
              <w:rPr>
                <w:sz w:val="21"/>
              </w:rPr>
              <w:t>五、口腔骨组织生物学</w:t>
            </w:r>
          </w:p>
        </w:tc>
        <w:tc>
          <w:tcPr>
            <w:tcW w:w="2423" w:type="dxa"/>
          </w:tcPr>
          <w:p>
            <w:pPr>
              <w:pStyle w:val="12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骨改建细胞学基础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成骨细胞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44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破骨细胞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骨细胞</w:t>
            </w:r>
          </w:p>
        </w:tc>
        <w:tc>
          <w:tcPr>
            <w:tcW w:w="1184" w:type="dxa"/>
          </w:tcPr>
          <w:p>
            <w:pPr>
              <w:pStyle w:val="12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骨改建调节因素</w:t>
            </w:r>
          </w:p>
        </w:tc>
        <w:tc>
          <w:tcPr>
            <w:tcW w:w="3818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细胞因子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机械力</w:t>
            </w:r>
          </w:p>
        </w:tc>
        <w:tc>
          <w:tcPr>
            <w:tcW w:w="1184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multilevel"/>
    <w:tmpl w:val="A0F05207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1">
    <w:nsid w:val="B23A94A9"/>
    <w:multiLevelType w:val="multilevel"/>
    <w:tmpl w:val="B23A94A9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2">
    <w:nsid w:val="B53F3350"/>
    <w:multiLevelType w:val="multilevel"/>
    <w:tmpl w:val="B53F3350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3">
    <w:nsid w:val="C0915F4F"/>
    <w:multiLevelType w:val="multilevel"/>
    <w:tmpl w:val="C0915F4F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4">
    <w:nsid w:val="F0E89278"/>
    <w:multiLevelType w:val="multilevel"/>
    <w:tmpl w:val="F0E89278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5">
    <w:nsid w:val="F689643B"/>
    <w:multiLevelType w:val="multilevel"/>
    <w:tmpl w:val="F689643B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6">
    <w:nsid w:val="03A63A41"/>
    <w:multiLevelType w:val="multilevel"/>
    <w:tmpl w:val="03A63A41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7">
    <w:nsid w:val="0F9F9CCA"/>
    <w:multiLevelType w:val="multilevel"/>
    <w:tmpl w:val="0F9F9CCA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8">
    <w:nsid w:val="12EADF99"/>
    <w:multiLevelType w:val="multilevel"/>
    <w:tmpl w:val="12EADF99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9">
    <w:nsid w:val="1C257C7B"/>
    <w:multiLevelType w:val="multilevel"/>
    <w:tmpl w:val="1C257C7B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10">
    <w:nsid w:val="23E97754"/>
    <w:multiLevelType w:val="multilevel"/>
    <w:tmpl w:val="23E97754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11">
    <w:nsid w:val="35E83B33"/>
    <w:multiLevelType w:val="multilevel"/>
    <w:tmpl w:val="35E83B33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12">
    <w:nsid w:val="3B8127DF"/>
    <w:multiLevelType w:val="multilevel"/>
    <w:tmpl w:val="3B8127DF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abstractNum w:abstractNumId="13">
    <w:nsid w:val="40B249F9"/>
    <w:multiLevelType w:val="multilevel"/>
    <w:tmpl w:val="40B249F9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24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0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74" w:hanging="529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16F0C22"/>
    <w:rsid w:val="24DD4337"/>
    <w:rsid w:val="279428D1"/>
    <w:rsid w:val="2DFC5FBC"/>
    <w:rsid w:val="33AB1A5E"/>
    <w:rsid w:val="3ACB4C2F"/>
    <w:rsid w:val="3B8064B4"/>
    <w:rsid w:val="3C7324C0"/>
    <w:rsid w:val="3F65494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2018-12-26T06:28:26Z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