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r>
        <w:t xml:space="preserve">2019 </w:t>
      </w:r>
      <w:r>
        <w:t>年口腔主治口腔解剖生理学考试大纲</w:t>
      </w:r>
      <w:bookmarkEnd w:id="0"/>
    </w:p>
    <w:tbl>
      <w:tblPr>
        <w:tblStyle w:val="9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983"/>
        <w:gridCol w:w="4112"/>
        <w:gridCol w:w="1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198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4112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327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5"/>
              </w:rPr>
            </w:pPr>
          </w:p>
          <w:p>
            <w:pPr>
              <w:pStyle w:val="12"/>
              <w:spacing w:line="278" w:lineRule="auto"/>
              <w:ind w:left="107" w:right="79"/>
              <w:rPr>
                <w:sz w:val="21"/>
              </w:rPr>
            </w:pPr>
            <w:r>
              <w:rPr>
                <w:sz w:val="21"/>
              </w:rPr>
              <w:t>一、牙体解剖生理</w:t>
            </w:r>
          </w:p>
        </w:tc>
        <w:tc>
          <w:tcPr>
            <w:tcW w:w="1983" w:type="dxa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1.牙的演化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各类动物牙的特点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牙演化的特点</w:t>
            </w:r>
          </w:p>
        </w:tc>
        <w:tc>
          <w:tcPr>
            <w:tcW w:w="1327" w:type="dxa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78" w:line="278" w:lineRule="auto"/>
              <w:ind w:left="107" w:right="93"/>
              <w:rPr>
                <w:sz w:val="21"/>
              </w:rPr>
            </w:pPr>
            <w:r>
              <w:rPr>
                <w:sz w:val="21"/>
              </w:rPr>
              <w:t>2.牙的分类、功能及牙位记录方法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牙的分类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牙的功能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牙位记录方法</w:t>
            </w:r>
          </w:p>
        </w:tc>
        <w:tc>
          <w:tcPr>
            <w:tcW w:w="1327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3.牙的组成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外部观察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剖面观察</w:t>
            </w:r>
          </w:p>
        </w:tc>
        <w:tc>
          <w:tcPr>
            <w:tcW w:w="1327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4.牙体一般应用名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词及表面标志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牙体一般应用名词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牙冠表面解剖标志</w:t>
            </w:r>
          </w:p>
        </w:tc>
        <w:tc>
          <w:tcPr>
            <w:tcW w:w="1327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5.牙体外部形态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2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各类代表恒牙外形描述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上下同组恒牙的区别比较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乳牙的特点及其与恒牙的鉴别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牙体应用解剖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乳牙及恒牙的萌出与更替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牙体形态的生理意义</w:t>
            </w:r>
          </w:p>
        </w:tc>
        <w:tc>
          <w:tcPr>
            <w:tcW w:w="1327" w:type="dxa"/>
          </w:tcPr>
          <w:p>
            <w:pPr>
              <w:pStyle w:val="12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2"/>
              <w:spacing w:before="43" w:line="278" w:lineRule="auto"/>
              <w:ind w:left="107" w:right="365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熟练掌握熟练掌握熟练掌握</w:t>
            </w:r>
            <w:r>
              <w:rPr>
                <w:sz w:val="21"/>
              </w:rPr>
              <w:t>掌握</w:t>
            </w:r>
          </w:p>
          <w:p>
            <w:pPr>
              <w:pStyle w:val="12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6.髓腔形态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髓腔的解剖标志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根管系统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髓腔的增龄变化及病理变化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恒牙髓腔的解剖特点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恒牙髓腔的应用解剖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乳牙髓腔的特点及应用解剖</w:t>
            </w:r>
          </w:p>
        </w:tc>
        <w:tc>
          <w:tcPr>
            <w:tcW w:w="1327" w:type="dxa"/>
          </w:tcPr>
          <w:p>
            <w:pPr>
              <w:pStyle w:val="12"/>
              <w:spacing w:before="22" w:line="278" w:lineRule="auto"/>
              <w:ind w:left="107" w:right="365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掌握</w:t>
            </w:r>
          </w:p>
          <w:p>
            <w:pPr>
              <w:pStyle w:val="12"/>
              <w:spacing w:line="269" w:lineRule="exact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2"/>
              <w:spacing w:before="4" w:line="312" w:lineRule="exact"/>
              <w:ind w:left="107" w:right="365"/>
              <w:jc w:val="both"/>
              <w:rPr>
                <w:sz w:val="21"/>
              </w:rPr>
            </w:pPr>
            <w:r>
              <w:rPr>
                <w:sz w:val="21"/>
              </w:rPr>
              <w:t>熟练掌握熟练掌握熟练掌握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02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8" w:line="278" w:lineRule="auto"/>
              <w:ind w:left="107" w:right="79"/>
              <w:jc w:val="both"/>
              <w:rPr>
                <w:sz w:val="21"/>
              </w:rPr>
            </w:pPr>
            <w:r>
              <w:rPr>
                <w:sz w:val="21"/>
              </w:rPr>
              <w:t>二、口腔颌面颈部解剖</w:t>
            </w:r>
          </w:p>
        </w:tc>
        <w:tc>
          <w:tcPr>
            <w:tcW w:w="1983" w:type="dxa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1.骨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上颌骨的解剖特点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下颌骨的解剖特点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颧弓、翼腭管及翼钩</w:t>
            </w:r>
          </w:p>
        </w:tc>
        <w:tc>
          <w:tcPr>
            <w:tcW w:w="1327" w:type="dxa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2.颞下颌关节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颞下颌关节的组成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颞下颌关节功能解剖特点</w:t>
            </w:r>
          </w:p>
        </w:tc>
        <w:tc>
          <w:tcPr>
            <w:tcW w:w="1327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3.肌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表情肌的特点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口轮匝肌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颊肌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咬肌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颞肌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翼内肌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翼外肌</w:t>
            </w:r>
          </w:p>
        </w:tc>
        <w:tc>
          <w:tcPr>
            <w:tcW w:w="1327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4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4.唾液腺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腮腺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下颌下腺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舌下腺</w:t>
            </w:r>
          </w:p>
        </w:tc>
        <w:tc>
          <w:tcPr>
            <w:tcW w:w="1327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5.血管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动脉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静脉</w:t>
            </w:r>
          </w:p>
        </w:tc>
        <w:tc>
          <w:tcPr>
            <w:tcW w:w="1327" w:type="dxa"/>
          </w:tcPr>
          <w:p>
            <w:pPr>
              <w:pStyle w:val="12"/>
              <w:spacing w:before="178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6.神经</w:t>
            </w:r>
          </w:p>
        </w:tc>
        <w:tc>
          <w:tcPr>
            <w:tcW w:w="4112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三叉神经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面神经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有关神经损伤的临床表现</w:t>
            </w:r>
          </w:p>
        </w:tc>
        <w:tc>
          <w:tcPr>
            <w:tcW w:w="1327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/>
              <w:rPr>
                <w:sz w:val="21"/>
              </w:rPr>
            </w:pPr>
            <w:r>
              <w:rPr>
                <w:sz w:val="21"/>
              </w:rPr>
              <w:t>7.口腔局部解剖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2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口腔境界与分部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口腔前庭及其表面标志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唇的解剖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腭的解剖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舌下区的境界和内容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舌的解剖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8.颌面部局部解剖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颌面部表面标志及软组织特点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腮腺咬肌区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面侧深区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蜂窝组织间隙及其连通腮腺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9.颈部局部解剖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颈筋膜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下颌下三角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4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气管颈段的解剖及其应用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28"/>
              </w:rPr>
            </w:pPr>
          </w:p>
          <w:p>
            <w:pPr>
              <w:pStyle w:val="12"/>
              <w:spacing w:before="1" w:line="278" w:lineRule="auto"/>
              <w:ind w:left="107" w:leftChars="0" w:right="79" w:rightChars="0"/>
              <w:rPr>
                <w:sz w:val="2"/>
                <w:szCs w:val="2"/>
              </w:rPr>
            </w:pPr>
            <w:r>
              <w:rPr>
                <w:sz w:val="21"/>
              </w:rPr>
              <w:t>三、口腔功能</w:t>
            </w:r>
          </w:p>
        </w:tc>
        <w:tc>
          <w:tcPr>
            <w:tcW w:w="198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1.下颌运动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下颌运动神经传导通路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控制下颌运动的因素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下颌运动的形式和范围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下颌运动的记录方法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22" w:line="278" w:lineRule="auto"/>
              <w:ind w:left="107" w:right="78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掌握掌握掌握</w:t>
            </w:r>
          </w:p>
          <w:p>
            <w:pPr>
              <w:pStyle w:val="12"/>
              <w:spacing w:line="269" w:lineRule="exact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2.咀嚼功能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咀嚼的神经控制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咀嚼运动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咀嚼周期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咀嚼运动中的生物力及生物杠杆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咀嚼运动中的肌电图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咀嚼效率及其相关因素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咀嚼与牙齿磨耗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咀嚼的生理意义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22" w:line="278" w:lineRule="auto"/>
              <w:ind w:left="107" w:right="785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了解掌握掌握掌握了解掌握掌握</w:t>
            </w:r>
          </w:p>
          <w:p>
            <w:pPr>
              <w:pStyle w:val="12"/>
              <w:spacing w:line="269" w:lineRule="exact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3.唾液的功能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唾液的性质和成份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唾液的作用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15"/>
              </w:rPr>
            </w:pPr>
          </w:p>
          <w:p>
            <w:pPr>
              <w:pStyle w:val="12"/>
              <w:ind w:left="107" w:right="-15"/>
              <w:rPr>
                <w:sz w:val="21"/>
              </w:rPr>
            </w:pPr>
            <w:r>
              <w:rPr>
                <w:spacing w:val="-16"/>
                <w:sz w:val="21"/>
              </w:rPr>
              <w:t>四、牙列、</w:t>
            </w:r>
          </w:p>
          <w:p>
            <w:pPr>
              <w:pStyle w:val="12"/>
              <w:spacing w:before="43" w:line="278" w:lineRule="auto"/>
              <w:ind w:left="107" w:leftChars="0" w:right="79" w:rightChars="0"/>
              <w:rPr>
                <w:sz w:val="2"/>
                <w:szCs w:val="2"/>
              </w:rPr>
            </w:pPr>
            <w:r>
              <w:rPr>
                <w:sz w:val="21"/>
              </w:rPr>
              <w:t>（牙合） 与颌位</w:t>
            </w: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1.牙列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牙列的外形及生理意义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牙排列的倾斜情况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纵、横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z w:val="21"/>
              </w:rPr>
              <w:t>）</w:t>
            </w:r>
            <w:r>
              <w:rPr>
                <w:spacing w:val="-2"/>
                <w:sz w:val="21"/>
              </w:rPr>
              <w:t>曲线及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>平面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2.（牙合）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牙尖交错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z w:val="21"/>
              </w:rPr>
              <w:t>）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前伸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2"/>
                <w:sz w:val="21"/>
              </w:rPr>
              <w:t>与侧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牙合）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3.颌位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牙尖交错位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下颌后退接触位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下颌姿势位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44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下颌三个基本颌位的关系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107" w:leftChars="0" w:right="79" w:rightChars="0"/>
              <w:jc w:val="both"/>
              <w:rPr>
                <w:sz w:val="2"/>
                <w:szCs w:val="2"/>
              </w:rPr>
            </w:pPr>
            <w:r>
              <w:rPr>
                <w:sz w:val="21"/>
              </w:rPr>
              <w:t>五、咬合在口颌系统中的作用</w:t>
            </w: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1.咬合与牙周组织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咬合力与牙周组织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创伤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z w:val="21"/>
              </w:rPr>
              <w:t>）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2.咬合与咀嚼肌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牙尖交错位正常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牙尖交错位稳定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牙位与肌位不一致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3.咬合与颞下颌关</w:t>
            </w:r>
          </w:p>
          <w:p>
            <w:pPr>
              <w:pStyle w:val="12"/>
              <w:spacing w:before="43"/>
              <w:ind w:left="107" w:leftChars="0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牙尖交错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9"/>
                <w:sz w:val="21"/>
              </w:rPr>
              <w:t xml:space="preserve">的稳定性与 </w:t>
            </w:r>
            <w:r>
              <w:rPr>
                <w:sz w:val="21"/>
              </w:rPr>
              <w:t>TMJ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牙尖交错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牙合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10"/>
                <w:sz w:val="21"/>
              </w:rPr>
              <w:t xml:space="preserve">的高度与 </w:t>
            </w:r>
            <w:r>
              <w:rPr>
                <w:sz w:val="21"/>
              </w:rPr>
              <w:t>TMJ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restart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22" w:line="278" w:lineRule="auto"/>
              <w:ind w:left="107" w:leftChars="0" w:right="79" w:rightChars="0"/>
              <w:rPr>
                <w:sz w:val="2"/>
                <w:szCs w:val="2"/>
              </w:rPr>
            </w:pPr>
            <w:r>
              <w:rPr>
                <w:sz w:val="21"/>
              </w:rPr>
              <w:t>六、咬合紊乱</w:t>
            </w: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76" w:line="278" w:lineRule="auto"/>
              <w:ind w:left="107" w:leftChars="0" w:right="93" w:rightChars="0"/>
              <w:rPr>
                <w:w w:val="100"/>
                <w:sz w:val="21"/>
              </w:rPr>
            </w:pPr>
            <w:r>
              <w:rPr>
                <w:sz w:val="21"/>
              </w:rPr>
              <w:t>1.牙尖交错位的异常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637"/>
              </w:tabs>
              <w:spacing w:before="2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表现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原因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影响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12"/>
              <w:ind w:left="107" w:leftChars="0"/>
              <w:rPr>
                <w:w w:val="100"/>
                <w:sz w:val="21"/>
              </w:rPr>
            </w:pPr>
            <w:r>
              <w:rPr>
                <w:sz w:val="21"/>
              </w:rPr>
              <w:t>2.咬合干扰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前伸干扰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非工作侧干扰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1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w w:val="100"/>
                <w:sz w:val="21"/>
              </w:rPr>
            </w:pPr>
            <w:r>
              <w:rPr>
                <w:sz w:val="21"/>
              </w:rPr>
              <w:t>3.过度消耗</w:t>
            </w:r>
          </w:p>
        </w:tc>
        <w:tc>
          <w:tcPr>
            <w:tcW w:w="4112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表现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影响</w:t>
            </w:r>
          </w:p>
        </w:tc>
        <w:tc>
          <w:tcPr>
            <w:tcW w:w="1327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">
    <w:nsid w:val="91B69C97"/>
    <w:multiLevelType w:val="multilevel"/>
    <w:tmpl w:val="91B69C97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">
    <w:nsid w:val="9377BC45"/>
    <w:multiLevelType w:val="multilevel"/>
    <w:tmpl w:val="9377BC45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3">
    <w:nsid w:val="9ACF65A0"/>
    <w:multiLevelType w:val="multilevel"/>
    <w:tmpl w:val="9ACF65A0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4">
    <w:nsid w:val="9D5D7490"/>
    <w:multiLevelType w:val="multilevel"/>
    <w:tmpl w:val="9D5D7490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5">
    <w:nsid w:val="A0C93552"/>
    <w:multiLevelType w:val="multilevel"/>
    <w:tmpl w:val="A0C93552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6">
    <w:nsid w:val="AAF3F3FA"/>
    <w:multiLevelType w:val="multilevel"/>
    <w:tmpl w:val="AAF3F3FA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7">
    <w:nsid w:val="B0ED9BEA"/>
    <w:multiLevelType w:val="multilevel"/>
    <w:tmpl w:val="B0ED9BEA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8">
    <w:nsid w:val="B88D21A8"/>
    <w:multiLevelType w:val="multilevel"/>
    <w:tmpl w:val="B88D21A8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9">
    <w:nsid w:val="BCECA0B4"/>
    <w:multiLevelType w:val="multilevel"/>
    <w:tmpl w:val="BCECA0B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0">
    <w:nsid w:val="BDA1395C"/>
    <w:multiLevelType w:val="multilevel"/>
    <w:tmpl w:val="BDA1395C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1">
    <w:nsid w:val="BE8A4F4C"/>
    <w:multiLevelType w:val="multilevel"/>
    <w:tmpl w:val="BE8A4F4C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2">
    <w:nsid w:val="C4E0D24A"/>
    <w:multiLevelType w:val="multilevel"/>
    <w:tmpl w:val="C4E0D24A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3">
    <w:nsid w:val="D1EB1714"/>
    <w:multiLevelType w:val="multilevel"/>
    <w:tmpl w:val="D1EB171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4">
    <w:nsid w:val="DAD3A854"/>
    <w:multiLevelType w:val="multilevel"/>
    <w:tmpl w:val="DAD3A85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5">
    <w:nsid w:val="E504947C"/>
    <w:multiLevelType w:val="multilevel"/>
    <w:tmpl w:val="E504947C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6">
    <w:nsid w:val="E7B27C5B"/>
    <w:multiLevelType w:val="multilevel"/>
    <w:tmpl w:val="E7B27C5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7">
    <w:nsid w:val="FEC2EA36"/>
    <w:multiLevelType w:val="multilevel"/>
    <w:tmpl w:val="FEC2EA36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8">
    <w:nsid w:val="1450273B"/>
    <w:multiLevelType w:val="multilevel"/>
    <w:tmpl w:val="1450273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19">
    <w:nsid w:val="18F74015"/>
    <w:multiLevelType w:val="multilevel"/>
    <w:tmpl w:val="18F74015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0">
    <w:nsid w:val="1BCBBCF0"/>
    <w:multiLevelType w:val="multilevel"/>
    <w:tmpl w:val="1BCBBCF0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1">
    <w:nsid w:val="2F2D79CE"/>
    <w:multiLevelType w:val="multilevel"/>
    <w:tmpl w:val="2F2D79CE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2">
    <w:nsid w:val="30A0AC00"/>
    <w:multiLevelType w:val="multilevel"/>
    <w:tmpl w:val="30A0AC00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3">
    <w:nsid w:val="59EEFD2A"/>
    <w:multiLevelType w:val="multilevel"/>
    <w:tmpl w:val="59EEFD2A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4">
    <w:nsid w:val="68B298F7"/>
    <w:multiLevelType w:val="multilevel"/>
    <w:tmpl w:val="68B298F7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5">
    <w:nsid w:val="700FDCEF"/>
    <w:multiLevelType w:val="multilevel"/>
    <w:tmpl w:val="700FDCE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abstractNum w:abstractNumId="26">
    <w:nsid w:val="77633216"/>
    <w:multiLevelType w:val="multilevel"/>
    <w:tmpl w:val="77633216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32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78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24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17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3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409" w:hanging="529"/>
      </w:pPr>
      <w:rPr>
        <w:rFonts w:hint="default"/>
        <w:lang w:val="zh-CN" w:eastAsia="zh-CN" w:bidi="zh-CN"/>
      </w:r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25"/>
  </w:num>
  <w:num w:numId="5">
    <w:abstractNumId w:val="15"/>
  </w:num>
  <w:num w:numId="6">
    <w:abstractNumId w:val="12"/>
  </w:num>
  <w:num w:numId="7">
    <w:abstractNumId w:val="5"/>
  </w:num>
  <w:num w:numId="8">
    <w:abstractNumId w:val="26"/>
  </w:num>
  <w:num w:numId="9">
    <w:abstractNumId w:val="14"/>
  </w:num>
  <w:num w:numId="10">
    <w:abstractNumId w:val="8"/>
  </w:num>
  <w:num w:numId="11">
    <w:abstractNumId w:val="21"/>
  </w:num>
  <w:num w:numId="12">
    <w:abstractNumId w:val="16"/>
  </w:num>
  <w:num w:numId="13">
    <w:abstractNumId w:val="3"/>
  </w:num>
  <w:num w:numId="14">
    <w:abstractNumId w:val="23"/>
  </w:num>
  <w:num w:numId="15">
    <w:abstractNumId w:val="10"/>
  </w:num>
  <w:num w:numId="16">
    <w:abstractNumId w:val="7"/>
  </w:num>
  <w:num w:numId="17">
    <w:abstractNumId w:val="2"/>
  </w:num>
  <w:num w:numId="18">
    <w:abstractNumId w:val="4"/>
  </w:num>
  <w:num w:numId="19">
    <w:abstractNumId w:val="6"/>
  </w:num>
  <w:num w:numId="20">
    <w:abstractNumId w:val="1"/>
  </w:num>
  <w:num w:numId="21">
    <w:abstractNumId w:val="20"/>
  </w:num>
  <w:num w:numId="22">
    <w:abstractNumId w:val="11"/>
  </w:num>
  <w:num w:numId="23">
    <w:abstractNumId w:val="18"/>
  </w:num>
  <w:num w:numId="24">
    <w:abstractNumId w:val="13"/>
  </w:num>
  <w:num w:numId="25">
    <w:abstractNumId w:val="24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16F0C22"/>
    <w:rsid w:val="24DD4337"/>
    <w:rsid w:val="279428D1"/>
    <w:rsid w:val="2DFC5FBC"/>
    <w:rsid w:val="33AB1A5E"/>
    <w:rsid w:val="3ACB4C2F"/>
    <w:rsid w:val="3B8064B4"/>
    <w:rsid w:val="3C7324C0"/>
    <w:rsid w:val="3F65494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2018-12-26T06:38:13Z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