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儿童口腔医学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1045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4230"/>
        <w:gridCol w:w="45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一、龋病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1.乳牙龋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（1）患病特点及危害性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2.年轻恒牙龋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二、牙髓病和根尖周病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（1）乳牙牙髓组织学特点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（2）病因、临床表现、诊断和鉴别诊断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（1）年轻恒牙牙髓组织学特点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（2）病因、临床表现、诊断和鉴别诊断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三、咬合发育问题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乳牙早失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四、牙发育异常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1.乳牙滞留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2.早萌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3.迟萌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4.多生牙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5.融合牙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五、牙外伤</w:t>
            </w: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1.乳牙外伤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（1）发病情况及危害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2.年轻恒牙外伤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（1）发病情况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（2）临床类型及表现、诊断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7DD5C40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235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4303203D82634986896FAF928ADD0F1D</vt:lpwstr>
  </property>
</Properties>
</file>